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071DB">
      <w:pPr>
        <w:spacing w:line="360" w:lineRule="auto"/>
        <w:rPr>
          <w:rFonts w:hint="eastAsia" w:ascii="宋体" w:hAnsi="宋体" w:eastAsia="宋体" w:cs="宋体"/>
          <w:sz w:val="28"/>
          <w:szCs w:val="28"/>
          <w:lang w:val="en-US" w:eastAsia="zh-CN"/>
        </w:rPr>
      </w:pPr>
      <w:bookmarkStart w:id="0" w:name="_GoBack"/>
      <w:bookmarkEnd w:id="0"/>
    </w:p>
    <w:p w14:paraId="22CA2D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454545"/>
          <w:sz w:val="28"/>
          <w:szCs w:val="28"/>
        </w:rPr>
      </w:pPr>
      <w:r>
        <w:rPr>
          <w:rFonts w:hint="eastAsia" w:ascii="宋体" w:hAnsi="宋体" w:eastAsia="宋体" w:cs="宋体"/>
          <w:sz w:val="28"/>
          <w:szCs w:val="28"/>
          <w:lang w:val="en-US" w:eastAsia="zh-CN"/>
        </w:rPr>
        <w:t>质疑1：招标文件第24页投标人须知6.3评标办法采用（综合评估法）违反了</w:t>
      </w:r>
      <w:r>
        <w:rPr>
          <w:rFonts w:hint="eastAsia" w:ascii="宋体" w:hAnsi="宋体" w:eastAsia="宋体" w:cs="宋体"/>
          <w:color w:val="333333"/>
          <w:sz w:val="28"/>
          <w:szCs w:val="28"/>
        </w:rPr>
        <w:t>《四川省公路工程建设项目招标投标管理实施细则</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（川交规【2024】7号）文件第四十条</w:t>
      </w:r>
      <w:r>
        <w:rPr>
          <w:rFonts w:hint="eastAsia" w:ascii="宋体" w:hAnsi="宋体" w:eastAsia="宋体" w:cs="宋体"/>
          <w:color w:val="333333"/>
          <w:sz w:val="28"/>
          <w:szCs w:val="28"/>
          <w:lang w:eastAsia="zh-CN"/>
        </w:rPr>
        <w:t>：</w:t>
      </w:r>
      <w:r>
        <w:rPr>
          <w:rFonts w:hint="eastAsia" w:ascii="宋体" w:hAnsi="宋体" w:eastAsia="宋体" w:cs="宋体"/>
          <w:color w:val="454545"/>
          <w:kern w:val="0"/>
          <w:sz w:val="28"/>
          <w:szCs w:val="28"/>
          <w:shd w:val="clear" w:fill="FFFFFF"/>
          <w:lang w:val="en-US" w:eastAsia="zh-CN" w:bidi="ar"/>
        </w:rPr>
        <w:t>公路工程建设项目施工招标评标，一般应采用合理低价法。含有主跨200米及以上的特殊结构桥梁、长度6公里及以上特长隧道等技术特别复杂的主体工程或有公路数字化等特殊要求的机电工程可采用综合评分法或技术评分最低标价法。具有通用技术、性能标准或者招标人对技术、性能没有特殊要求的工程，应采用经评审的最低投标价法。通用性材料采购应采用经评审的最低投标价法。按此规定本项目只能采用经评审的最低投标价法。望修改。</w:t>
      </w:r>
    </w:p>
    <w:p w14:paraId="172712BC">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F2BDF"/>
    <w:rsid w:val="059B73A0"/>
    <w:rsid w:val="07C03488"/>
    <w:rsid w:val="15BF2BDF"/>
    <w:rsid w:val="49B13E16"/>
    <w:rsid w:val="62BE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277</Characters>
  <Lines>0</Lines>
  <Paragraphs>0</Paragraphs>
  <TotalTime>8</TotalTime>
  <ScaleCrop>false</ScaleCrop>
  <LinksUpToDate>false</LinksUpToDate>
  <CharactersWithSpaces>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2025-03-07T08:23:00Z</dcterms:created>
  <dc:creator>符美平(四川大路)</dc:creator>
  <cp:lastModifiedBy>相见不如怀念</cp:lastModifiedBy>
  <dcterms:modified xsi:type="dcterms:W3CDTF">2025-03-14T08:43:49Z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DB15CF9019C84A5C995B83263BE9F869_13</vt:lpwstr>
  </property>
  <property fmtid="{D5CDD505-2E9C-101B-9397-08002B2CF9AE}" pid="4" name="KSOTemplateDocerSaveRecord">
    <vt:lpwstr>eyJoZGlkIjoiZjY5ZTkzZWM1YWUzMGU5YjgzNDgzYzZhOGNhYjY3OGEiLCJ1c2VySWQiOiIzOTU1MTI3MjQifQ==</vt:lpwstr>
  </property>
</Properties>
</file>