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0B4F1">
      <w:pPr>
        <w:pStyle w:val="2"/>
        <w:keepNext w:val="0"/>
        <w:keepLines w:val="0"/>
        <w:widowControl/>
        <w:suppressLineNumbers w:val="0"/>
        <w:wordWrap w:val="0"/>
        <w:spacing w:before="0" w:beforeAutospacing="0" w:after="0" w:afterAutospacing="0" w:line="405" w:lineRule="atLeast"/>
        <w:ind w:left="0" w:right="0" w:firstLine="480"/>
      </w:pPr>
      <w:r>
        <w:rPr>
          <w:rFonts w:hint="eastAsia" w:ascii="宋体" w:hAnsi="宋体" w:eastAsia="宋体" w:cs="宋体"/>
          <w:i w:val="0"/>
          <w:iCs w:val="0"/>
          <w:color w:val="000000"/>
          <w:sz w:val="22"/>
          <w:szCs w:val="22"/>
          <w:u w:val="none"/>
          <w:bdr w:val="none" w:color="auto" w:sz="0" w:space="0"/>
        </w:rPr>
        <w:t>根据《中华人民共和国招标投标法实施条例》：第六十条投标人或者其他利害关系人认为招标投标活动不符合法律、行政法规规定的，可以自知道或者应当知道之日起10日内向有关行政监督部门投诉，故提出以下质疑</w:t>
      </w:r>
      <w:r>
        <w:rPr>
          <w:rFonts w:hint="eastAsia" w:ascii="宋体" w:hAnsi="宋体" w:eastAsia="宋体" w:cs="宋体"/>
          <w:i w:val="0"/>
          <w:iCs w:val="0"/>
          <w:color w:val="000000"/>
          <w:sz w:val="22"/>
          <w:szCs w:val="22"/>
          <w:u w:val="none"/>
          <w:bdr w:val="none" w:color="auto" w:sz="0" w:space="0"/>
          <w:lang w:val="en-US" w:eastAsia="zh-CN"/>
        </w:rPr>
        <w:t>:</w:t>
      </w:r>
      <w:r>
        <w:rPr>
          <w:rFonts w:hint="eastAsia" w:ascii="宋体" w:hAnsi="宋体" w:eastAsia="宋体" w:cs="宋体"/>
          <w:i w:val="0"/>
          <w:iCs w:val="0"/>
          <w:color w:val="000000"/>
          <w:sz w:val="22"/>
          <w:szCs w:val="22"/>
          <w:u w:val="none"/>
          <w:bdr w:val="none" w:color="auto" w:sz="0" w:space="0"/>
        </w:rPr>
        <w:t xml:space="preserve"> 招标文件投标人须知前附表6.3中明确规定评标办法为☑综合评估法（暗标评审），但是根据《四川省公路工程建设项目招标投标管理实施细则（川交规【2024】7号）文件第四十条规定：公路工程建设项目施工招标评标，一般应采用合理低价法。含有主跨 200 米及以上的特殊结构桥梁、长度 6 公里及以上特长隧道等技术特别复杂的主体工程或有公路数字化等特殊要求的机电工程可采用综合评分法或技术评分最低标价法。具有通用技术、性能标准或者招标人对技术、性能没有特殊要求的工程，应采用经评审的最低投标价法。通用性材料采购应采用经评审的最低投标价法。 </w:t>
      </w:r>
      <w:r>
        <w:rPr>
          <w:rFonts w:hint="eastAsia" w:ascii="宋体" w:hAnsi="宋体" w:eastAsia="宋体" w:cs="宋体"/>
          <w:i w:val="0"/>
          <w:iCs w:val="0"/>
          <w:color w:val="FF0000"/>
          <w:sz w:val="22"/>
          <w:szCs w:val="22"/>
          <w:u w:val="none"/>
          <w:bdr w:val="none" w:color="auto" w:sz="0" w:space="0"/>
        </w:rPr>
        <w:t>本项目为美丽乡村路，</w:t>
      </w:r>
      <w:r>
        <w:rPr>
          <w:rFonts w:hint="eastAsia" w:ascii="宋体" w:hAnsi="宋体" w:eastAsia="宋体" w:cs="宋体"/>
          <w:color w:val="FF0000"/>
          <w:sz w:val="22"/>
          <w:szCs w:val="22"/>
          <w:u w:val="none"/>
          <w:shd w:val="clear" w:fill="FFFFFF"/>
        </w:rPr>
        <w:t>项目全长14.016公里，按三级公路标准进行建设(受限路段可降低指标)，设计速度30公里/小时，路基宽度为7.5米，路面宽度为 6.5米，沥青混凝土路面。建设内容为:路基工程、路面工程、桥涵工程、防护工程、临时工程等</w:t>
      </w:r>
      <w:r>
        <w:rPr>
          <w:rFonts w:hint="eastAsia" w:ascii="宋体" w:hAnsi="宋体" w:eastAsia="宋体" w:cs="宋体"/>
          <w:color w:val="FF0000"/>
          <w:sz w:val="22"/>
          <w:szCs w:val="22"/>
          <w:u w:val="none"/>
          <w:shd w:val="clear" w:fill="FFFFFF"/>
          <w:lang w:val="en-US" w:eastAsia="zh-CN"/>
        </w:rPr>
        <w:t>,</w:t>
      </w:r>
      <w:r>
        <w:rPr>
          <w:rFonts w:hint="eastAsia" w:ascii="宋体" w:hAnsi="宋体" w:eastAsia="宋体" w:cs="宋体"/>
          <w:i w:val="0"/>
          <w:iCs w:val="0"/>
          <w:color w:val="000000"/>
          <w:sz w:val="22"/>
          <w:szCs w:val="22"/>
          <w:u w:val="none"/>
          <w:bdr w:val="none" w:color="auto" w:sz="0" w:space="0"/>
        </w:rPr>
        <w:t>本项目并无主跨 200 米及以上的特殊结构桥梁、长度 6 公里及以上特长隧道等技术特别复杂的主体工程或有公路数字化等特殊要求的机电工程，所以只能采用合理低价法，不能采用综合评</w:t>
      </w:r>
      <w:r>
        <w:rPr>
          <w:rFonts w:hint="eastAsia" w:ascii="宋体" w:hAnsi="宋体" w:eastAsia="宋体" w:cs="宋体"/>
          <w:i w:val="0"/>
          <w:iCs w:val="0"/>
          <w:color w:val="000000"/>
          <w:sz w:val="22"/>
          <w:szCs w:val="22"/>
          <w:u w:val="none"/>
          <w:bdr w:val="none" w:color="auto" w:sz="0" w:space="0"/>
          <w:lang w:eastAsia="zh-CN"/>
        </w:rPr>
        <w:t>分</w:t>
      </w:r>
      <w:bookmarkStart w:id="0" w:name="_GoBack"/>
      <w:bookmarkEnd w:id="0"/>
      <w:r>
        <w:rPr>
          <w:rFonts w:hint="eastAsia" w:ascii="宋体" w:hAnsi="宋体" w:eastAsia="宋体" w:cs="宋体"/>
          <w:i w:val="0"/>
          <w:iCs w:val="0"/>
          <w:color w:val="000000"/>
          <w:sz w:val="22"/>
          <w:szCs w:val="22"/>
          <w:u w:val="none"/>
          <w:bdr w:val="none" w:color="auto" w:sz="0" w:space="0"/>
        </w:rPr>
        <w:t>法评标。且（川交规【2024】7号）文件明确规定自 2024年12月1日起施行，有效期5年。</w:t>
      </w:r>
      <w:r>
        <w:rPr>
          <w:rFonts w:hint="eastAsia" w:ascii="宋体" w:hAnsi="宋体" w:eastAsia="宋体" w:cs="宋体"/>
          <w:i w:val="0"/>
          <w:iCs w:val="0"/>
          <w:color w:val="FF0000"/>
          <w:sz w:val="22"/>
          <w:szCs w:val="22"/>
          <w:u w:val="none"/>
          <w:bdr w:val="none" w:color="auto" w:sz="0" w:space="0"/>
        </w:rPr>
        <w:t>本项目招标时间为2025年</w:t>
      </w:r>
      <w:r>
        <w:rPr>
          <w:rFonts w:hint="eastAsia" w:ascii="宋体" w:hAnsi="宋体" w:eastAsia="宋体" w:cs="宋体"/>
          <w:i w:val="0"/>
          <w:iCs w:val="0"/>
          <w:color w:val="FF0000"/>
          <w:sz w:val="22"/>
          <w:szCs w:val="22"/>
          <w:u w:val="none"/>
          <w:bdr w:val="none" w:color="auto" w:sz="0" w:space="0"/>
          <w:lang w:val="en-US" w:eastAsia="zh-CN"/>
        </w:rPr>
        <w:t>3</w:t>
      </w:r>
      <w:r>
        <w:rPr>
          <w:rFonts w:hint="eastAsia" w:ascii="宋体" w:hAnsi="宋体" w:eastAsia="宋体" w:cs="宋体"/>
          <w:i w:val="0"/>
          <w:iCs w:val="0"/>
          <w:color w:val="FF0000"/>
          <w:sz w:val="22"/>
          <w:szCs w:val="22"/>
          <w:u w:val="none"/>
          <w:bdr w:val="none" w:color="auto" w:sz="0" w:space="0"/>
        </w:rPr>
        <w:t>月</w:t>
      </w:r>
      <w:r>
        <w:rPr>
          <w:rFonts w:hint="eastAsia" w:ascii="宋体" w:hAnsi="宋体" w:eastAsia="宋体" w:cs="宋体"/>
          <w:i w:val="0"/>
          <w:iCs w:val="0"/>
          <w:color w:val="FF0000"/>
          <w:sz w:val="22"/>
          <w:szCs w:val="22"/>
          <w:u w:val="none"/>
          <w:bdr w:val="none" w:color="auto" w:sz="0" w:space="0"/>
          <w:lang w:val="en-US" w:eastAsia="zh-CN"/>
        </w:rPr>
        <w:t>11</w:t>
      </w:r>
      <w:r>
        <w:rPr>
          <w:rFonts w:hint="eastAsia" w:ascii="宋体" w:hAnsi="宋体" w:eastAsia="宋体" w:cs="宋体"/>
          <w:i w:val="0"/>
          <w:iCs w:val="0"/>
          <w:color w:val="FF0000"/>
          <w:sz w:val="22"/>
          <w:szCs w:val="22"/>
          <w:u w:val="none"/>
          <w:bdr w:val="none" w:color="auto" w:sz="0" w:space="0"/>
        </w:rPr>
        <w:t>日至2025年3月</w:t>
      </w:r>
      <w:r>
        <w:rPr>
          <w:rFonts w:hint="eastAsia" w:ascii="宋体" w:hAnsi="宋体" w:eastAsia="宋体" w:cs="宋体"/>
          <w:i w:val="0"/>
          <w:iCs w:val="0"/>
          <w:color w:val="FF0000"/>
          <w:sz w:val="22"/>
          <w:szCs w:val="22"/>
          <w:u w:val="none"/>
          <w:bdr w:val="none" w:color="auto" w:sz="0" w:space="0"/>
          <w:lang w:val="en-US" w:eastAsia="zh-CN"/>
        </w:rPr>
        <w:t>31</w:t>
      </w:r>
      <w:r>
        <w:rPr>
          <w:rFonts w:hint="eastAsia" w:ascii="宋体" w:hAnsi="宋体" w:eastAsia="宋体" w:cs="宋体"/>
          <w:i w:val="0"/>
          <w:iCs w:val="0"/>
          <w:color w:val="FF0000"/>
          <w:sz w:val="22"/>
          <w:szCs w:val="22"/>
          <w:u w:val="none"/>
          <w:bdr w:val="none" w:color="auto" w:sz="0" w:space="0"/>
        </w:rPr>
        <w:t>日，</w:t>
      </w:r>
      <w:r>
        <w:rPr>
          <w:rFonts w:hint="eastAsia" w:ascii="宋体" w:hAnsi="宋体" w:eastAsia="宋体" w:cs="宋体"/>
          <w:i w:val="0"/>
          <w:iCs w:val="0"/>
          <w:color w:val="auto"/>
          <w:sz w:val="22"/>
          <w:szCs w:val="22"/>
          <w:u w:val="none"/>
          <w:bdr w:val="none" w:color="auto" w:sz="0" w:space="0"/>
          <w:lang w:eastAsia="zh-CN"/>
        </w:rPr>
        <w:t>本项目</w:t>
      </w:r>
      <w:r>
        <w:rPr>
          <w:rFonts w:hint="eastAsia" w:ascii="宋体" w:hAnsi="宋体" w:eastAsia="宋体" w:cs="宋体"/>
          <w:i w:val="0"/>
          <w:iCs w:val="0"/>
          <w:color w:val="000000"/>
          <w:sz w:val="22"/>
          <w:szCs w:val="22"/>
          <w:u w:val="none"/>
          <w:bdr w:val="none" w:color="auto" w:sz="0" w:space="0"/>
        </w:rPr>
        <w:t>在</w:t>
      </w:r>
      <w:r>
        <w:rPr>
          <w:rFonts w:hint="eastAsia" w:ascii="宋体" w:hAnsi="宋体" w:eastAsia="宋体" w:cs="宋体"/>
          <w:i w:val="0"/>
          <w:iCs w:val="0"/>
          <w:color w:val="000000"/>
          <w:sz w:val="22"/>
          <w:szCs w:val="22"/>
          <w:u w:val="none"/>
        </w:rPr>
        <w:t>川交规【2024】7号）文件</w:t>
      </w:r>
      <w:r>
        <w:rPr>
          <w:rFonts w:hint="eastAsia" w:ascii="宋体" w:hAnsi="宋体" w:eastAsia="宋体" w:cs="宋体"/>
          <w:i w:val="0"/>
          <w:iCs w:val="0"/>
          <w:color w:val="000000"/>
          <w:sz w:val="22"/>
          <w:szCs w:val="22"/>
          <w:u w:val="none"/>
          <w:bdr w:val="none" w:color="auto" w:sz="0" w:space="0"/>
        </w:rPr>
        <w:t>规定时间之后。因此，本项目招标文件所采用的评标办法与四川省交通运输厅文件相冲突，招标文件应符合</w:t>
      </w:r>
      <w:r>
        <w:rPr>
          <w:rFonts w:hint="eastAsia" w:ascii="宋体" w:hAnsi="宋体" w:eastAsia="宋体" w:cs="宋体"/>
          <w:i w:val="0"/>
          <w:iCs w:val="0"/>
          <w:color w:val="000000"/>
          <w:sz w:val="22"/>
          <w:szCs w:val="22"/>
          <w:u w:val="none"/>
        </w:rPr>
        <w:t>（川交规【2024】7号）文件</w:t>
      </w:r>
      <w:r>
        <w:rPr>
          <w:rFonts w:hint="eastAsia" w:ascii="宋体" w:hAnsi="宋体" w:eastAsia="宋体" w:cs="宋体"/>
          <w:i w:val="0"/>
          <w:iCs w:val="0"/>
          <w:color w:val="000000"/>
          <w:sz w:val="22"/>
          <w:szCs w:val="22"/>
          <w:u w:val="none"/>
          <w:bdr w:val="none" w:color="auto" w:sz="0" w:space="0"/>
        </w:rPr>
        <w:t>规定。 希望相关部门按照省级交通主管部门的文件规定，重新按照相关文件规定修改招标文件评标办法等内容。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D657C"/>
    <w:rsid w:val="24CD657C"/>
    <w:rsid w:val="392D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TML Definition"/>
    <w:basedOn w:val="4"/>
    <w:uiPriority w:val="0"/>
  </w:style>
  <w:style w:type="character" w:styleId="7">
    <w:name w:val="HTML Typewriter"/>
    <w:basedOn w:val="4"/>
    <w:uiPriority w:val="0"/>
    <w:rPr>
      <w:rFonts w:ascii="monospace" w:hAnsi="monospace" w:eastAsia="monospace" w:cs="monospace"/>
      <w:sz w:val="20"/>
    </w:rPr>
  </w:style>
  <w:style w:type="character" w:styleId="8">
    <w:name w:val="HTML Acronym"/>
    <w:basedOn w:val="4"/>
    <w:uiPriority w:val="0"/>
    <w:rPr>
      <w:bdr w:val="none" w:color="auto" w:sz="0" w:space="0"/>
    </w:rPr>
  </w:style>
  <w:style w:type="character" w:styleId="9">
    <w:name w:val="HTML Variable"/>
    <w:basedOn w:val="4"/>
    <w:uiPriority w:val="0"/>
  </w:style>
  <w:style w:type="character" w:styleId="10">
    <w:name w:val="Hyperlink"/>
    <w:basedOn w:val="4"/>
    <w:uiPriority w:val="0"/>
    <w:rPr>
      <w:color w:val="0000FF"/>
      <w:u w:val="none"/>
    </w:rPr>
  </w:style>
  <w:style w:type="character" w:styleId="11">
    <w:name w:val="HTML Code"/>
    <w:basedOn w:val="4"/>
    <w:uiPriority w:val="0"/>
    <w:rPr>
      <w:rFonts w:hint="default" w:ascii="monospace" w:hAnsi="monospace" w:eastAsia="monospace" w:cs="monospace"/>
      <w:sz w:val="20"/>
      <w:bdr w:val="none" w:color="auto" w:sz="0" w:space="0"/>
    </w:rPr>
  </w:style>
  <w:style w:type="character" w:styleId="12">
    <w:name w:val="HTML Cite"/>
    <w:basedOn w:val="4"/>
    <w:uiPriority w:val="0"/>
  </w:style>
  <w:style w:type="character" w:styleId="13">
    <w:name w:val="HTML Keyboard"/>
    <w:basedOn w:val="4"/>
    <w:uiPriority w:val="0"/>
    <w:rPr>
      <w:rFonts w:hint="default" w:ascii="monospace" w:hAnsi="monospace" w:eastAsia="monospace" w:cs="monospace"/>
      <w:sz w:val="20"/>
    </w:rPr>
  </w:style>
  <w:style w:type="character" w:styleId="14">
    <w:name w:val="HTML Sample"/>
    <w:basedOn w:val="4"/>
    <w:uiPriority w:val="0"/>
    <w:rPr>
      <w:rFonts w:hint="default" w:ascii="monospace" w:hAnsi="monospace" w:eastAsia="monospace" w:cs="monospace"/>
    </w:rPr>
  </w:style>
  <w:style w:type="character" w:customStyle="1" w:styleId="15">
    <w:name w:val="layui-layer-tabnow"/>
    <w:basedOn w:val="4"/>
    <w:uiPriority w:val="0"/>
    <w:rPr>
      <w:bdr w:val="single" w:color="CCCCCC" w:sz="6" w:space="0"/>
      <w:shd w:val="clear" w:fill="FFFFFF"/>
    </w:rPr>
  </w:style>
  <w:style w:type="character" w:customStyle="1" w:styleId="16">
    <w:name w:val="first-child"/>
    <w:basedOn w:val="4"/>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2025-03-11T03:27:00Z</dcterms:created>
  <dc:creator>符美平(四川大路)</dc:creator>
  <cp:lastModifiedBy>符美平(四川大路)</cp:lastModifiedBy>
  <dcterms:modified xsi:type="dcterms:W3CDTF">2025-03-11T03:41:19Z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1137E86954DF460AA698AF2C695136AC_11</vt:lpwstr>
  </property>
  <property fmtid="{D5CDD505-2E9C-101B-9397-08002B2CF9AE}" pid="4" name="KSOTemplateDocerSaveRecord">
    <vt:lpwstr>eyJoZGlkIjoiMGVmY2FlYTg3N2I2NmFjMjllYTZkODBkNmYyNjJhMjkiLCJ1c2VySWQiOiI3OTQ5Mjg4NDUifQ==</vt:lpwstr>
  </property>
</Properties>
</file>