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D015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bCs w:val="0"/>
          <w:sz w:val="28"/>
          <w:szCs w:val="28"/>
          <w:lang w:val="en-US" w:eastAsia="zh-CN"/>
        </w:rPr>
      </w:pPr>
      <w:r>
        <w:rPr>
          <w:rFonts w:hint="eastAsia" w:ascii="宋体" w:hAnsi="宋体" w:eastAsia="宋体" w:cs="宋体"/>
          <w:sz w:val="28"/>
          <w:szCs w:val="28"/>
          <w:lang w:val="en-US" w:eastAsia="zh-CN"/>
        </w:rPr>
        <w:t>质疑1：招标文件第12页</w:t>
      </w:r>
      <w:r>
        <w:rPr>
          <w:rFonts w:hint="eastAsia" w:ascii="宋体" w:hAnsi="宋体" w:eastAsia="宋体" w:cs="宋体"/>
          <w:b w:val="0"/>
          <w:bCs w:val="0"/>
          <w:color w:val="000000"/>
          <w:sz w:val="28"/>
          <w:szCs w:val="28"/>
        </w:rPr>
        <w:t>资质要求：具备国家行政主管部门颁发的公路工程施工总承包叁级及以上资质。</w:t>
      </w:r>
      <w:r>
        <w:rPr>
          <w:rFonts w:hint="eastAsia" w:ascii="宋体" w:hAnsi="宋体" w:eastAsia="宋体" w:cs="宋体"/>
          <w:b w:val="0"/>
          <w:bCs w:val="0"/>
          <w:color w:val="000000"/>
          <w:sz w:val="28"/>
          <w:szCs w:val="28"/>
          <w:lang w:eastAsia="zh-CN"/>
        </w:rPr>
        <w:t>按照</w:t>
      </w:r>
      <w:r>
        <w:rPr>
          <w:rFonts w:hint="eastAsia" w:ascii="宋体" w:hAnsi="宋体" w:eastAsia="宋体" w:cs="宋体"/>
          <w:b w:val="0"/>
          <w:bCs w:val="0"/>
          <w:color w:val="000000"/>
          <w:sz w:val="28"/>
          <w:szCs w:val="28"/>
          <w:lang w:val="en-US" w:eastAsia="zh-CN"/>
        </w:rPr>
        <w:t>2023年12月28日住房城乡建设部办公厅发布的住房城乡建设部办公厅关于做好建设工程企业资质证书换领和延续工作的通知，即所有三级施工资质换成二级施工资质，现在根本不存在三级施工资质。故本项目设置公路工程施工总承包三级不合理，应设置为公路工程施工总承包二级资质。望修改。</w:t>
      </w:r>
    </w:p>
    <w:p w14:paraId="28B1D6C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质疑2：招标文件第12页</w:t>
      </w:r>
      <w:r>
        <w:rPr>
          <w:rFonts w:hint="eastAsia" w:ascii="宋体" w:hAnsi="宋体" w:eastAsia="宋体" w:cs="宋体"/>
          <w:sz w:val="28"/>
          <w:szCs w:val="28"/>
        </w:rPr>
        <w:t>项目负责人的资格要求：</w:t>
      </w:r>
      <w:r>
        <w:rPr>
          <w:rFonts w:hint="eastAsia" w:ascii="宋体" w:hAnsi="宋体" w:eastAsia="宋体" w:cs="宋体"/>
          <w:b w:val="0"/>
          <w:bCs w:val="0"/>
          <w:color w:val="000000"/>
          <w:sz w:val="28"/>
          <w:szCs w:val="28"/>
        </w:rPr>
        <w:t>建造师，公路工程，专业级别二级及以上；具有省级及以上交通部门颁发的安全生产考核合格证（B 证）</w:t>
      </w:r>
      <w:r>
        <w:rPr>
          <w:rFonts w:hint="eastAsia" w:ascii="宋体" w:hAnsi="宋体" w:eastAsia="宋体" w:cs="宋体"/>
          <w:b w:val="0"/>
          <w:bCs w:val="0"/>
          <w:sz w:val="28"/>
          <w:szCs w:val="28"/>
        </w:rPr>
        <w:t>。</w:t>
      </w:r>
      <w:r>
        <w:rPr>
          <w:rFonts w:ascii="宋体" w:hAnsi="宋体" w:eastAsia="宋体" w:cs="宋体"/>
          <w:sz w:val="28"/>
          <w:szCs w:val="28"/>
        </w:rPr>
        <w:t xml:space="preserve"> </w:t>
      </w:r>
      <w:r>
        <w:rPr>
          <w:rFonts w:hint="eastAsia" w:ascii="宋体" w:hAnsi="宋体" w:eastAsia="宋体" w:cs="宋体"/>
          <w:sz w:val="28"/>
          <w:szCs w:val="28"/>
          <w:lang w:eastAsia="zh-CN"/>
        </w:rPr>
        <w:t>按照中华人民共和国建设部令第</w:t>
      </w:r>
      <w:r>
        <w:rPr>
          <w:rFonts w:hint="eastAsia" w:ascii="宋体" w:hAnsi="宋体" w:eastAsia="宋体" w:cs="宋体"/>
          <w:sz w:val="28"/>
          <w:szCs w:val="28"/>
          <w:lang w:val="en-US" w:eastAsia="zh-CN"/>
        </w:rPr>
        <w:t>153号第二十一条注册建造师的具体执业范围按照《注册建造师执业工程规模标准》和建市【2017】171号文件注册建造师执业工程规模标准规定</w:t>
      </w:r>
      <w:r>
        <w:rPr>
          <w:rFonts w:hint="eastAsia" w:ascii="宋体" w:hAnsi="宋体" w:eastAsia="宋体" w:cs="宋体"/>
          <w:sz w:val="28"/>
          <w:szCs w:val="28"/>
          <w:lang w:eastAsia="zh-CN"/>
        </w:rPr>
        <w:t>：二级建造师只能承担中、小型工程</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公路工程单项合同金额</w:t>
      </w:r>
      <w:r>
        <w:rPr>
          <w:rFonts w:hint="eastAsia" w:ascii="宋体" w:hAnsi="宋体" w:eastAsia="宋体" w:cs="宋体"/>
          <w:sz w:val="28"/>
          <w:szCs w:val="28"/>
          <w:lang w:val="en-US" w:eastAsia="zh-CN"/>
        </w:rPr>
        <w:t>3000万元以上为大型工程，500万元以上3000万元以下为中型工程，500万元以下为小型工程。本项目招标控制价37514059元为大型工程，所以二级项目经理是不能承担本工程的，只能由一级项目经理承担，故该设置不合理。望修改。</w:t>
      </w:r>
    </w:p>
    <w:p w14:paraId="6C98190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drawing>
          <wp:anchor distT="0" distB="0" distL="114300" distR="114300" simplePos="0" relativeHeight="251659264" behindDoc="1" locked="0" layoutInCell="1" allowOverlap="1">
            <wp:simplePos x="0" y="0"/>
            <wp:positionH relativeFrom="column">
              <wp:posOffset>-342900</wp:posOffset>
            </wp:positionH>
            <wp:positionV relativeFrom="paragraph">
              <wp:posOffset>129540</wp:posOffset>
            </wp:positionV>
            <wp:extent cx="6167120" cy="1759585"/>
            <wp:effectExtent l="0" t="0" r="5080" b="12065"/>
            <wp:wrapNone/>
            <wp:docPr id="1" name="图片 1" descr="QQ截图20240815105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240815105540"/>
                    <pic:cNvPicPr>
                      <a:picLocks noChangeAspect="1"/>
                    </pic:cNvPicPr>
                  </pic:nvPicPr>
                  <pic:blipFill>
                    <a:blip r:embed="rId4"/>
                    <a:stretch>
                      <a:fillRect/>
                    </a:stretch>
                  </pic:blipFill>
                  <pic:spPr>
                    <a:xfrm>
                      <a:off x="0" y="0"/>
                      <a:ext cx="6167120" cy="1759585"/>
                    </a:xfrm>
                    <a:prstGeom prst="rect">
                      <a:avLst/>
                    </a:prstGeom>
                  </pic:spPr>
                </pic:pic>
              </a:graphicData>
            </a:graphic>
          </wp:anchor>
        </w:drawing>
      </w:r>
    </w:p>
    <w:p w14:paraId="59AD773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8"/>
          <w:szCs w:val="28"/>
          <w:lang w:val="en-US" w:eastAsia="zh-CN"/>
        </w:rPr>
      </w:pPr>
    </w:p>
    <w:p w14:paraId="3BCF9C3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8"/>
          <w:szCs w:val="28"/>
          <w:lang w:val="en-US" w:eastAsia="zh-CN"/>
        </w:rPr>
      </w:pPr>
    </w:p>
    <w:p w14:paraId="401E748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8"/>
          <w:szCs w:val="28"/>
          <w:lang w:val="en-US" w:eastAsia="zh-CN"/>
        </w:rPr>
      </w:pPr>
    </w:p>
    <w:p w14:paraId="3B88FCD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8"/>
          <w:szCs w:val="28"/>
          <w:lang w:val="en-US" w:eastAsia="zh-CN"/>
        </w:rPr>
      </w:pPr>
    </w:p>
    <w:p w14:paraId="05B833D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8"/>
          <w:szCs w:val="28"/>
          <w:lang w:val="en-US" w:eastAsia="zh-CN"/>
        </w:rPr>
      </w:pPr>
    </w:p>
    <w:p w14:paraId="08D090E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8"/>
          <w:szCs w:val="28"/>
          <w:lang w:val="en-US" w:eastAsia="zh-CN"/>
        </w:rPr>
      </w:pPr>
    </w:p>
    <w:p w14:paraId="59BFBB2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8"/>
          <w:szCs w:val="28"/>
          <w:lang w:val="en-US" w:eastAsia="zh-CN"/>
        </w:rPr>
      </w:pPr>
    </w:p>
    <w:p w14:paraId="5999A46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8"/>
          <w:szCs w:val="28"/>
          <w:lang w:val="en-US" w:eastAsia="zh-CN"/>
        </w:rPr>
      </w:pPr>
    </w:p>
    <w:p w14:paraId="248AAA9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8"/>
          <w:szCs w:val="28"/>
          <w:lang w:val="en-US" w:eastAsia="zh-CN"/>
        </w:rPr>
      </w:pPr>
    </w:p>
    <w:p w14:paraId="0DBA9E7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8"/>
          <w:szCs w:val="28"/>
          <w:lang w:val="en-US" w:eastAsia="zh-CN"/>
        </w:rPr>
      </w:pPr>
    </w:p>
    <w:p w14:paraId="6E990CE7">
      <w:pPr>
        <w:keepNext w:val="0"/>
        <w:keepLines w:val="0"/>
        <w:pageBreakBefore w:val="0"/>
        <w:widowControl w:val="0"/>
        <w:kinsoku/>
        <w:wordWrap/>
        <w:overflowPunct/>
        <w:topLinePunct w:val="0"/>
        <w:autoSpaceDE/>
        <w:autoSpaceDN/>
        <w:bidi w:val="0"/>
        <w:adjustRightInd/>
        <w:snapToGrid/>
        <w:spacing w:line="300" w:lineRule="exact"/>
        <w:textAlignment w:val="auto"/>
      </w:pPr>
      <w:bookmarkStart w:id="0" w:name="_GoBack"/>
      <w:r>
        <w:rPr>
          <w:rFonts w:hint="eastAsia" w:ascii="宋体" w:hAnsi="宋体" w:eastAsia="宋体" w:cs="宋体"/>
          <w:sz w:val="28"/>
          <w:szCs w:val="28"/>
          <w:lang w:val="en-US" w:eastAsia="zh-CN"/>
        </w:rPr>
        <w:t>质疑3：招标文件第55页第三章评标办法采用（综合评分法）违反了</w:t>
      </w:r>
      <w:r>
        <w:rPr>
          <w:rFonts w:hint="eastAsia" w:ascii="宋体" w:hAnsi="宋体" w:eastAsia="宋体" w:cs="宋体"/>
          <w:color w:val="333333"/>
          <w:sz w:val="28"/>
          <w:szCs w:val="28"/>
        </w:rPr>
        <w:t>《四川省公路工程建设项目招标投标管理实施细则</w:t>
      </w:r>
      <w:r>
        <w:rPr>
          <w:rFonts w:hint="eastAsia" w:ascii="宋体" w:hAnsi="宋体" w:eastAsia="宋体" w:cs="宋体"/>
          <w:color w:val="333333"/>
          <w:sz w:val="28"/>
          <w:szCs w:val="28"/>
          <w:lang w:eastAsia="zh-CN"/>
        </w:rPr>
        <w:t>》</w:t>
      </w:r>
      <w:r>
        <w:rPr>
          <w:rFonts w:hint="eastAsia" w:ascii="宋体" w:hAnsi="宋体" w:eastAsia="宋体" w:cs="宋体"/>
          <w:color w:val="333333"/>
          <w:sz w:val="28"/>
          <w:szCs w:val="28"/>
        </w:rPr>
        <w:t>（川交规【2024】7号）文件第四十条</w:t>
      </w:r>
      <w:r>
        <w:rPr>
          <w:rFonts w:hint="eastAsia" w:ascii="宋体" w:hAnsi="宋体" w:eastAsia="宋体" w:cs="宋体"/>
          <w:color w:val="333333"/>
          <w:sz w:val="28"/>
          <w:szCs w:val="28"/>
          <w:lang w:eastAsia="zh-CN"/>
        </w:rPr>
        <w:t>：</w:t>
      </w:r>
      <w:r>
        <w:rPr>
          <w:rFonts w:hint="eastAsia" w:ascii="宋体" w:hAnsi="宋体" w:eastAsia="宋体" w:cs="宋体"/>
          <w:color w:val="454545"/>
          <w:kern w:val="0"/>
          <w:sz w:val="28"/>
          <w:szCs w:val="28"/>
          <w:shd w:val="clear" w:fill="FFFFFF"/>
          <w:lang w:val="en-US" w:eastAsia="zh-CN" w:bidi="ar"/>
        </w:rPr>
        <w:t>公路工程建设项目施工招标评标，一般应采用合理低价法。含有主跨200米及以上的特殊结构桥梁、长度6公里及以上特长隧道等技术特别复杂的主体工程或有公路数字化等特殊要求的机电工程可采用综合评分法或技术评分最低标价法。具有通用技术、性能标准或者招标人对技术、性能没有特殊要求的工程，应采用经评审的最低投标价法。通用性材料采购应采用经评审的最低投标价法。按此规定本项目只能采用经评审的最低投标价法。望修改。</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9E6111"/>
    <w:rsid w:val="529E6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2025-01-08T03:36:00Z</dcterms:created>
  <dc:creator>符美平(四川大路)</dc:creator>
  <cp:lastModifiedBy>符美平(四川大路)</cp:lastModifiedBy>
  <dcterms:modified xsi:type="dcterms:W3CDTF">2025-01-08T03:39:18Z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F5EB5DE9E95A4A1DB60D486AFB605DE5_11</vt:lpwstr>
  </property>
  <property fmtid="{D5CDD505-2E9C-101B-9397-08002B2CF9AE}" pid="4" name="KSOTemplateDocerSaveRecord">
    <vt:lpwstr>eyJoZGlkIjoiMGVmY2FlYTg3N2I2NmFjMjllYTZkODBkNmYyNjJhMjkiLCJ1c2VySWQiOiI3OTQ5Mjg4NDUifQ==</vt:lpwstr>
  </property>
</Properties>
</file>