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B1B5B">
      <w:pPr>
        <w:tabs>
          <w:tab w:val="left" w:leader="middleDot" w:pos="6720"/>
        </w:tabs>
        <w:rPr>
          <w:b/>
          <w:bCs/>
          <w:color w:val="auto"/>
          <w:w w:val="80"/>
          <w:sz w:val="44"/>
        </w:rPr>
      </w:pPr>
      <w:r>
        <w:rPr>
          <w:color w:val="auto"/>
        </w:rPr>
        <w:pict>
          <v:shape id="Text Box 4" o:spid="_x0000_s1026" o:spt="202" type="#_x0000_t202" style="position:absolute;left:0pt;margin-left:49.45pt;margin-top:57.9pt;height:45.35pt;width:533.75pt;mso-position-horizontal-relative:page;mso-position-vertical-relative:page;z-index:251660288;mso-width-relative:page;mso-height-relative:page;" filled="f" stroked="f" coordsize="21600,21600" o:allowincell="f" o:gfxdata="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zrA101wAAAAsBAAAPAAAAAAAAAAEAIAAAACIAAABkcnMvZG93bnJldi54bWxQSwEC&#10;FAAUAAAACACHTuJAxIgqY7wBAACRAwAADgAAAAAAAAABACAAAAAmAQAAZHJzL2Uyb0RvYy54bWxQ&#10;SwUGAAAAAAYABgBZAQAAVAUAAAAA&#10;">
            <v:path/>
            <v:fill on="f" focussize="0,0"/>
            <v:stroke on="f" joinstyle="miter"/>
            <v:imagedata o:title=""/>
            <o:lock v:ext="edit"/>
            <v:textbox inset="13.6062204724409pt,2.83456692913386pt,13.6062204724409pt,6.5196062992126pt">
              <w:txbxContent>
                <w:p w14:paraId="2D016267">
                  <w:pPr>
                    <w:snapToGrid w:val="0"/>
                    <w:spacing w:line="232" w:lineRule="atLeast"/>
                    <w:ind w:right="481"/>
                    <w:jc w:val="right"/>
                    <w:rPr>
                      <w:rFonts w:ascii="黑体" w:hAnsi="黑体" w:eastAsia="黑体"/>
                    </w:rPr>
                  </w:pPr>
                  <w:r>
                    <w:rPr>
                      <w:rFonts w:hint="eastAsia" w:ascii="华文中宋" w:eastAsia="华文中宋"/>
                      <w:sz w:val="24"/>
                    </w:rPr>
                    <w:t>　</w:t>
                  </w:r>
                  <w:r>
                    <w:rPr>
                      <w:rFonts w:hint="eastAsia" w:ascii="黑体" w:hAnsi="黑体" w:eastAsia="黑体"/>
                      <w:sz w:val="24"/>
                    </w:rPr>
                    <w:t>　</w:t>
                  </w:r>
                  <w:r>
                    <w:rPr>
                      <w:rFonts w:hint="eastAsia" w:ascii="黑体" w:hAnsi="黑体" w:eastAsia="黑体"/>
                      <w:color w:val="FF0000"/>
                      <w:sz w:val="28"/>
                    </w:rPr>
                    <w:t>开江公共（土）拍[2025]</w:t>
                  </w:r>
                  <w:r>
                    <w:rPr>
                      <w:rFonts w:hint="eastAsia" w:ascii="黑体" w:hAnsi="黑体" w:eastAsia="黑体"/>
                      <w:color w:val="FF0000"/>
                      <w:sz w:val="28"/>
                      <w:lang w:val="en-US" w:eastAsia="zh-CN"/>
                    </w:rPr>
                    <w:t>1</w:t>
                  </w:r>
                  <w:r>
                    <w:rPr>
                      <w:rFonts w:hint="eastAsia" w:ascii="黑体" w:hAnsi="黑体" w:eastAsia="黑体"/>
                      <w:color w:val="FF0000"/>
                      <w:sz w:val="28"/>
                    </w:rPr>
                    <w:t>号</w:t>
                  </w:r>
                  <w:r>
                    <w:rPr>
                      <w:rFonts w:hint="eastAsia" w:ascii="黑体" w:hAnsi="黑体" w:eastAsia="黑体"/>
                      <w:sz w:val="28"/>
                    </w:rPr>
                    <w:t>　</w:t>
                  </w:r>
                </w:p>
                <w:p w14:paraId="1532D712">
                  <w:pPr>
                    <w:snapToGrid w:val="0"/>
                    <w:spacing w:line="289" w:lineRule="atLeast"/>
                  </w:pPr>
                </w:p>
                <w:p w14:paraId="141B63FA">
                  <w:pPr>
                    <w:snapToGrid w:val="0"/>
                    <w:spacing w:line="538" w:lineRule="atLeast"/>
                  </w:pPr>
                </w:p>
                <w:p w14:paraId="55361687"/>
              </w:txbxContent>
            </v:textbox>
          </v:shape>
        </w:pict>
      </w:r>
    </w:p>
    <w:p w14:paraId="283278EC">
      <w:pPr>
        <w:ind w:left="360" w:hanging="360" w:hangingChars="50"/>
        <w:jc w:val="center"/>
        <w:rPr>
          <w:rFonts w:ascii="方正小标宋简体" w:eastAsia="方正小标宋简体"/>
          <w:color w:val="auto"/>
          <w:sz w:val="72"/>
          <w:szCs w:val="72"/>
        </w:rPr>
      </w:pPr>
    </w:p>
    <w:p w14:paraId="001E7FA7">
      <w:pPr>
        <w:ind w:left="240" w:hanging="240" w:hangingChars="50"/>
        <w:jc w:val="center"/>
        <w:rPr>
          <w:rFonts w:ascii="方正小标宋简体" w:eastAsia="方正小标宋简体"/>
          <w:color w:val="auto"/>
          <w:sz w:val="48"/>
          <w:szCs w:val="48"/>
        </w:rPr>
      </w:pPr>
      <w:r>
        <w:rPr>
          <w:rFonts w:hint="eastAsia" w:ascii="方正小标宋简体" w:eastAsia="方正小标宋简体"/>
          <w:color w:val="auto"/>
          <w:sz w:val="48"/>
          <w:szCs w:val="48"/>
        </w:rPr>
        <w:t>开江县</w:t>
      </w:r>
      <w:r>
        <w:rPr>
          <w:rFonts w:ascii="方正小标宋简体" w:eastAsia="方正小标宋简体"/>
          <w:color w:val="auto"/>
          <w:sz w:val="48"/>
          <w:szCs w:val="48"/>
        </w:rPr>
        <w:t>KJCB202</w:t>
      </w:r>
      <w:r>
        <w:rPr>
          <w:rFonts w:hint="eastAsia" w:ascii="方正小标宋简体" w:eastAsia="方正小标宋简体"/>
          <w:color w:val="auto"/>
          <w:sz w:val="48"/>
          <w:szCs w:val="48"/>
        </w:rPr>
        <w:t>4</w:t>
      </w:r>
      <w:r>
        <w:rPr>
          <w:rFonts w:ascii="方正小标宋简体" w:eastAsia="方正小标宋简体"/>
          <w:color w:val="auto"/>
          <w:sz w:val="48"/>
          <w:szCs w:val="48"/>
        </w:rPr>
        <w:t>-</w:t>
      </w:r>
      <w:r>
        <w:rPr>
          <w:rFonts w:hint="eastAsia" w:ascii="方正小标宋简体" w:eastAsia="方正小标宋简体"/>
          <w:color w:val="auto"/>
          <w:sz w:val="48"/>
          <w:szCs w:val="48"/>
        </w:rPr>
        <w:t>25号地块国有建设</w:t>
      </w:r>
    </w:p>
    <w:p w14:paraId="19FA80BB">
      <w:pPr>
        <w:ind w:left="240" w:hanging="240" w:hangingChars="50"/>
        <w:jc w:val="center"/>
        <w:rPr>
          <w:rFonts w:ascii="方正小标宋简体" w:eastAsia="方正小标宋简体"/>
          <w:color w:val="auto"/>
          <w:sz w:val="48"/>
          <w:szCs w:val="48"/>
        </w:rPr>
      </w:pPr>
      <w:r>
        <w:rPr>
          <w:rFonts w:hint="eastAsia" w:ascii="方正小标宋简体" w:eastAsia="方正小标宋简体"/>
          <w:color w:val="auto"/>
          <w:sz w:val="48"/>
          <w:szCs w:val="48"/>
        </w:rPr>
        <w:t>用地使用权拍卖出让文件</w:t>
      </w:r>
    </w:p>
    <w:p w14:paraId="29171CDB">
      <w:pPr>
        <w:tabs>
          <w:tab w:val="left" w:leader="middleDot" w:pos="6720"/>
        </w:tabs>
        <w:ind w:left="220" w:hanging="220" w:hangingChars="50"/>
        <w:jc w:val="center"/>
        <w:rPr>
          <w:color w:val="auto"/>
          <w:sz w:val="44"/>
        </w:rPr>
      </w:pPr>
    </w:p>
    <w:p w14:paraId="19B39BB1">
      <w:pPr>
        <w:tabs>
          <w:tab w:val="left" w:leader="middleDot" w:pos="6720"/>
        </w:tabs>
        <w:ind w:left="220" w:hanging="220" w:hangingChars="50"/>
        <w:jc w:val="center"/>
        <w:rPr>
          <w:color w:val="auto"/>
          <w:sz w:val="44"/>
        </w:rPr>
      </w:pPr>
    </w:p>
    <w:p w14:paraId="656FD1A2">
      <w:pPr>
        <w:tabs>
          <w:tab w:val="left" w:leader="middleDot" w:pos="6720"/>
        </w:tabs>
        <w:ind w:left="220" w:hanging="220" w:hangingChars="50"/>
        <w:rPr>
          <w:color w:val="auto"/>
          <w:sz w:val="44"/>
        </w:rPr>
      </w:pPr>
    </w:p>
    <w:p w14:paraId="559A06DE">
      <w:pPr>
        <w:tabs>
          <w:tab w:val="left" w:leader="middleDot" w:pos="6720"/>
        </w:tabs>
        <w:rPr>
          <w:color w:val="auto"/>
          <w:sz w:val="44"/>
        </w:rPr>
      </w:pPr>
    </w:p>
    <w:p w14:paraId="53643AC7">
      <w:pPr>
        <w:tabs>
          <w:tab w:val="left" w:leader="middleDot" w:pos="6720"/>
        </w:tabs>
        <w:rPr>
          <w:color w:val="auto"/>
          <w:sz w:val="44"/>
        </w:rPr>
      </w:pPr>
    </w:p>
    <w:p w14:paraId="06BC1BA8">
      <w:pPr>
        <w:tabs>
          <w:tab w:val="left" w:leader="middleDot" w:pos="6720"/>
        </w:tabs>
        <w:rPr>
          <w:color w:val="auto"/>
          <w:sz w:val="44"/>
        </w:rPr>
      </w:pPr>
    </w:p>
    <w:p w14:paraId="5128BA86">
      <w:pPr>
        <w:tabs>
          <w:tab w:val="left" w:leader="middleDot" w:pos="6720"/>
        </w:tabs>
        <w:rPr>
          <w:color w:val="auto"/>
          <w:sz w:val="44"/>
        </w:rPr>
      </w:pPr>
    </w:p>
    <w:p w14:paraId="1C88A660">
      <w:pPr>
        <w:tabs>
          <w:tab w:val="left" w:leader="middleDot" w:pos="6720"/>
        </w:tabs>
        <w:rPr>
          <w:color w:val="auto"/>
          <w:sz w:val="44"/>
        </w:rPr>
      </w:pPr>
    </w:p>
    <w:p w14:paraId="44D9F842">
      <w:pPr>
        <w:tabs>
          <w:tab w:val="left" w:leader="middleDot" w:pos="6720"/>
        </w:tabs>
        <w:rPr>
          <w:color w:val="auto"/>
          <w:sz w:val="44"/>
        </w:rPr>
      </w:pPr>
    </w:p>
    <w:p w14:paraId="5F978617">
      <w:pPr>
        <w:ind w:firstLine="1200" w:firstLineChars="250"/>
        <w:rPr>
          <w:rFonts w:ascii="方正小标宋简体" w:eastAsia="方正小标宋简体"/>
          <w:color w:val="auto"/>
          <w:sz w:val="48"/>
          <w:szCs w:val="48"/>
        </w:rPr>
      </w:pPr>
      <w:r>
        <w:rPr>
          <w:rFonts w:hint="eastAsia" w:ascii="方正小标宋简体" w:eastAsia="方正小标宋简体"/>
          <w:color w:val="auto"/>
          <w:sz w:val="48"/>
          <w:szCs w:val="48"/>
        </w:rPr>
        <w:t>开 江 县 自 然 资 源 局</w:t>
      </w:r>
    </w:p>
    <w:p w14:paraId="69CCE817">
      <w:pPr>
        <w:tabs>
          <w:tab w:val="left" w:leader="middleDot" w:pos="6720"/>
        </w:tabs>
        <w:rPr>
          <w:color w:val="auto"/>
          <w:sz w:val="44"/>
        </w:rPr>
      </w:pPr>
    </w:p>
    <w:p w14:paraId="22DDC339">
      <w:pPr>
        <w:tabs>
          <w:tab w:val="left" w:leader="middleDot" w:pos="6720"/>
        </w:tabs>
        <w:ind w:left="220" w:hanging="220" w:hangingChars="50"/>
        <w:rPr>
          <w:color w:val="auto"/>
        </w:rPr>
      </w:pPr>
      <w:r>
        <w:rPr>
          <w:color w:val="auto"/>
          <w:sz w:val="44"/>
        </w:rPr>
        <w:pict>
          <v:shape id="Text Box 12" o:spid="_x0000_s1031" o:spt="202" type="#_x0000_t202" style="position:absolute;left:0pt;margin-left:55.85pt;margin-top:0.65pt;height:101.55pt;width:339.2pt;z-index:251661312;mso-width-relative:page;mso-height-relative:margin;mso-height-percent:200;" stroked="t" coordsize="21600,21600" o:gfxdata="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4vNws2QAAAAkBAAAPAAAAAAAAAAEAIAAAACIAAABkcnMvZG93bnJl&#10;di54bWxQSwECFAAUAAAACACHTuJAOrovhTUCAACWBAAADgAAAAAAAAABACAAAAAoAQAAZHJzL2Uy&#10;b0RvYy54bWxQSwUGAAAAAAYABgBZAQAAzwUAAAAA&#10;">
            <v:path/>
            <v:fill focussize="0,0"/>
            <v:stroke color="#FFFFFF" joinstyle="miter"/>
            <v:imagedata o:title=""/>
            <o:lock v:ext="edit"/>
            <v:textbox style="mso-fit-shape-to-text:t;">
              <w:txbxContent>
                <w:p w14:paraId="68042B41">
                  <w:r>
                    <w:rPr>
                      <w:rFonts w:hint="eastAsia" w:ascii="方正小标宋简体" w:eastAsia="方正小标宋简体"/>
                      <w:color w:val="000000"/>
                      <w:sz w:val="48"/>
                      <w:szCs w:val="48"/>
                    </w:rPr>
                    <w:t>开江县公共资源交易服务中心</w:t>
                  </w:r>
                </w:p>
              </w:txbxContent>
            </v:textbox>
          </v:shape>
        </w:pict>
      </w:r>
      <w:r>
        <w:rPr>
          <w:color w:val="auto"/>
        </w:rPr>
        <w:br w:type="page"/>
      </w:r>
    </w:p>
    <w:p w14:paraId="3C62C390">
      <w:pPr>
        <w:tabs>
          <w:tab w:val="left" w:leader="middleDot" w:pos="6720"/>
        </w:tabs>
        <w:ind w:left="175" w:hanging="176" w:hangingChars="50"/>
        <w:jc w:val="center"/>
        <w:rPr>
          <w:rFonts w:ascii="黑体" w:hAnsi="黑体" w:eastAsia="黑体"/>
          <w:bCs/>
          <w:color w:val="auto"/>
          <w:w w:val="80"/>
          <w:sz w:val="44"/>
        </w:rPr>
      </w:pPr>
      <w:r>
        <w:rPr>
          <w:rFonts w:hint="eastAsia" w:ascii="黑体" w:hAnsi="黑体" w:eastAsia="黑体"/>
          <w:bCs/>
          <w:color w:val="auto"/>
          <w:w w:val="80"/>
          <w:sz w:val="44"/>
        </w:rPr>
        <w:t>目  录</w:t>
      </w:r>
    </w:p>
    <w:p w14:paraId="0EE948A8">
      <w:pPr>
        <w:tabs>
          <w:tab w:val="left" w:leader="middleDot" w:pos="7980"/>
        </w:tabs>
        <w:rPr>
          <w:rFonts w:ascii="宋体"/>
          <w:color w:val="auto"/>
          <w:w w:val="66"/>
          <w:sz w:val="32"/>
          <w:szCs w:val="32"/>
        </w:rPr>
      </w:pPr>
    </w:p>
    <w:p w14:paraId="1810D910">
      <w:pPr>
        <w:numPr>
          <w:ilvl w:val="0"/>
          <w:numId w:val="1"/>
        </w:numPr>
        <w:tabs>
          <w:tab w:val="left" w:leader="middleDot" w:pos="7980"/>
        </w:tabs>
        <w:ind w:left="105" w:hanging="105" w:hangingChars="50"/>
        <w:rPr>
          <w:rFonts w:ascii="宋体"/>
          <w:color w:val="auto"/>
          <w:w w:val="66"/>
          <w:sz w:val="32"/>
          <w:szCs w:val="32"/>
        </w:rPr>
      </w:pPr>
      <w:r>
        <w:rPr>
          <w:rFonts w:hint="eastAsia" w:ascii="宋体" w:hAnsi="宋体"/>
          <w:color w:val="auto"/>
          <w:w w:val="66"/>
          <w:sz w:val="32"/>
          <w:szCs w:val="32"/>
        </w:rPr>
        <w:fldChar w:fldCharType="begin"/>
      </w:r>
      <w:r>
        <w:rPr>
          <w:rFonts w:hint="eastAsia" w:ascii="宋体" w:hAnsi="宋体"/>
          <w:color w:val="auto"/>
          <w:w w:val="66"/>
          <w:sz w:val="32"/>
          <w:szCs w:val="32"/>
        </w:rPr>
        <w:instrText xml:space="preserve"> TOC \o "1-1" \h \z \u </w:instrText>
      </w:r>
      <w:r>
        <w:rPr>
          <w:rFonts w:hint="eastAsia" w:ascii="宋体" w:hAnsi="宋体"/>
          <w:color w:val="auto"/>
          <w:w w:val="66"/>
          <w:sz w:val="32"/>
          <w:szCs w:val="32"/>
        </w:rPr>
        <w:fldChar w:fldCharType="separate"/>
      </w:r>
      <w:r>
        <w:rPr>
          <w:color w:val="auto"/>
        </w:rPr>
        <w:fldChar w:fldCharType="begin"/>
      </w:r>
      <w:r>
        <w:rPr>
          <w:color w:val="auto"/>
        </w:rPr>
        <w:instrText xml:space="preserve"> HYPERLINK "file:///E:\\新建文件夹%20(2)\\土地\\挂牌\\DSTD(G)%5b2019%5d6号\\达川区511602-2018-31号地块.docx" \l "_Toc3391970" </w:instrText>
      </w:r>
      <w:r>
        <w:rPr>
          <w:color w:val="auto"/>
        </w:rPr>
        <w:fldChar w:fldCharType="separate"/>
      </w:r>
      <w:r>
        <w:rPr>
          <w:rStyle w:val="18"/>
          <w:rFonts w:hint="eastAsia" w:ascii="宋体" w:hAnsi="宋体"/>
          <w:color w:val="auto"/>
          <w:w w:val="66"/>
          <w:sz w:val="32"/>
          <w:szCs w:val="32"/>
        </w:rPr>
        <w:t>拍卖出让公告</w:t>
      </w:r>
      <w:r>
        <w:rPr>
          <w:rStyle w:val="18"/>
          <w:rFonts w:hint="eastAsia" w:ascii="宋体"/>
          <w:color w:val="auto"/>
          <w:w w:val="66"/>
          <w:sz w:val="32"/>
          <w:szCs w:val="32"/>
        </w:rPr>
        <w:tab/>
      </w:r>
      <w:r>
        <w:rPr>
          <w:rStyle w:val="18"/>
          <w:rFonts w:hint="eastAsia" w:ascii="宋体" w:hAnsi="宋体"/>
          <w:color w:val="auto"/>
          <w:w w:val="66"/>
          <w:sz w:val="32"/>
          <w:szCs w:val="32"/>
        </w:rPr>
        <w:fldChar w:fldCharType="begin"/>
      </w:r>
      <w:r>
        <w:rPr>
          <w:rStyle w:val="18"/>
          <w:rFonts w:hint="eastAsia" w:ascii="宋体" w:hAnsi="宋体"/>
          <w:color w:val="auto"/>
          <w:w w:val="66"/>
          <w:sz w:val="32"/>
          <w:szCs w:val="32"/>
        </w:rPr>
        <w:instrText xml:space="preserve"> PAGEREF _Toc3391970 \h </w:instrText>
      </w:r>
      <w:r>
        <w:rPr>
          <w:rStyle w:val="18"/>
          <w:rFonts w:hint="eastAsia" w:ascii="宋体" w:hAnsi="宋体"/>
          <w:color w:val="auto"/>
          <w:w w:val="66"/>
          <w:sz w:val="32"/>
          <w:szCs w:val="32"/>
        </w:rPr>
        <w:fldChar w:fldCharType="separate"/>
      </w:r>
      <w:r>
        <w:rPr>
          <w:rStyle w:val="18"/>
          <w:rFonts w:ascii="宋体" w:hAnsi="宋体"/>
          <w:color w:val="auto"/>
          <w:w w:val="66"/>
          <w:sz w:val="32"/>
          <w:szCs w:val="32"/>
        </w:rPr>
        <w:t>3</w:t>
      </w:r>
      <w:r>
        <w:rPr>
          <w:rStyle w:val="18"/>
          <w:rFonts w:hint="eastAsia" w:ascii="宋体" w:hAnsi="宋体"/>
          <w:color w:val="auto"/>
          <w:w w:val="66"/>
          <w:sz w:val="32"/>
          <w:szCs w:val="32"/>
        </w:rPr>
        <w:fldChar w:fldCharType="end"/>
      </w:r>
      <w:r>
        <w:rPr>
          <w:rStyle w:val="18"/>
          <w:rFonts w:hint="eastAsia" w:ascii="宋体" w:hAnsi="宋体"/>
          <w:color w:val="auto"/>
          <w:w w:val="66"/>
          <w:sz w:val="32"/>
          <w:szCs w:val="32"/>
        </w:rPr>
        <w:fldChar w:fldCharType="end"/>
      </w:r>
      <w:r>
        <w:rPr>
          <w:rFonts w:hint="eastAsia" w:ascii="宋体" w:hAnsi="宋体"/>
          <w:color w:val="auto"/>
          <w:sz w:val="32"/>
          <w:szCs w:val="32"/>
        </w:rPr>
        <w:t>-5</w:t>
      </w:r>
    </w:p>
    <w:p w14:paraId="2AFE8844">
      <w:pPr>
        <w:numPr>
          <w:ilvl w:val="0"/>
          <w:numId w:val="1"/>
        </w:numPr>
        <w:tabs>
          <w:tab w:val="left" w:leader="middleDot" w:pos="7980"/>
        </w:tabs>
        <w:ind w:left="105" w:hanging="105" w:hangingChars="50"/>
        <w:rPr>
          <w:rFonts w:ascii="宋体"/>
          <w:color w:val="auto"/>
          <w:w w:val="66"/>
          <w:sz w:val="32"/>
          <w:szCs w:val="32"/>
        </w:rPr>
      </w:pPr>
      <w:r>
        <w:rPr>
          <w:color w:val="auto"/>
        </w:rPr>
        <w:fldChar w:fldCharType="begin"/>
      </w:r>
      <w:r>
        <w:rPr>
          <w:color w:val="auto"/>
        </w:rPr>
        <w:instrText xml:space="preserve"> HYPERLINK "file:///E:\\新建文件夹%20(2)\\土地\\挂牌\\DSTD(G)%5b2019%5d6号\\达川区511602-2018-31号地块.docx" \l "_Toc3391971" </w:instrText>
      </w:r>
      <w:r>
        <w:rPr>
          <w:color w:val="auto"/>
        </w:rPr>
        <w:fldChar w:fldCharType="separate"/>
      </w:r>
      <w:r>
        <w:rPr>
          <w:rStyle w:val="18"/>
          <w:rFonts w:hint="eastAsia" w:ascii="宋体" w:hAnsi="宋体"/>
          <w:color w:val="auto"/>
          <w:w w:val="66"/>
          <w:sz w:val="32"/>
          <w:szCs w:val="32"/>
        </w:rPr>
        <w:t>国有建设用地使用权拍卖出让须知</w:t>
      </w:r>
      <w:r>
        <w:rPr>
          <w:rStyle w:val="18"/>
          <w:rFonts w:hint="eastAsia" w:ascii="宋体"/>
          <w:color w:val="auto"/>
          <w:w w:val="66"/>
          <w:sz w:val="32"/>
          <w:szCs w:val="32"/>
        </w:rPr>
        <w:tab/>
      </w:r>
      <w:r>
        <w:rPr>
          <w:rStyle w:val="18"/>
          <w:rFonts w:hint="eastAsia" w:ascii="宋体"/>
          <w:color w:val="auto"/>
          <w:w w:val="66"/>
          <w:sz w:val="32"/>
          <w:szCs w:val="32"/>
        </w:rPr>
        <w:fldChar w:fldCharType="end"/>
      </w:r>
      <w:r>
        <w:rPr>
          <w:rFonts w:hint="eastAsia" w:ascii="宋体"/>
          <w:color w:val="auto"/>
          <w:w w:val="66"/>
          <w:sz w:val="32"/>
          <w:szCs w:val="32"/>
        </w:rPr>
        <w:t>6-21</w:t>
      </w:r>
    </w:p>
    <w:p w14:paraId="006BE07E">
      <w:pPr>
        <w:numPr>
          <w:ilvl w:val="0"/>
          <w:numId w:val="1"/>
        </w:numPr>
        <w:tabs>
          <w:tab w:val="left" w:leader="middleDot" w:pos="7980"/>
        </w:tabs>
        <w:ind w:left="105" w:hanging="105" w:hangingChars="50"/>
        <w:rPr>
          <w:rFonts w:ascii="宋体"/>
          <w:color w:val="auto"/>
          <w:w w:val="66"/>
          <w:sz w:val="32"/>
          <w:szCs w:val="32"/>
        </w:rPr>
      </w:pPr>
      <w:r>
        <w:rPr>
          <w:color w:val="auto"/>
        </w:rPr>
        <w:fldChar w:fldCharType="begin"/>
      </w:r>
      <w:r>
        <w:rPr>
          <w:color w:val="auto"/>
        </w:rPr>
        <w:instrText xml:space="preserve"> HYPERLINK "file:///E:\\新建文件夹%20(2)\\土地\\挂牌\\DSTD(G)%5b2019%5d6号\\达川区511602-2018-31号地块.docx" \l "_Toc3391972" </w:instrText>
      </w:r>
      <w:r>
        <w:rPr>
          <w:color w:val="auto"/>
        </w:rPr>
        <w:fldChar w:fldCharType="separate"/>
      </w:r>
      <w:r>
        <w:rPr>
          <w:rStyle w:val="18"/>
          <w:rFonts w:hint="eastAsia" w:ascii="宋体" w:hAnsi="宋体"/>
          <w:color w:val="auto"/>
          <w:w w:val="66"/>
          <w:sz w:val="32"/>
          <w:szCs w:val="32"/>
        </w:rPr>
        <w:t>地块规划条件相关资料</w:t>
      </w:r>
      <w:r>
        <w:rPr>
          <w:rStyle w:val="18"/>
          <w:rFonts w:hint="eastAsia" w:ascii="宋体"/>
          <w:color w:val="auto"/>
          <w:w w:val="66"/>
          <w:sz w:val="32"/>
          <w:szCs w:val="32"/>
        </w:rPr>
        <w:tab/>
      </w:r>
      <w:r>
        <w:rPr>
          <w:rStyle w:val="18"/>
          <w:rFonts w:hint="eastAsia" w:ascii="宋体"/>
          <w:color w:val="auto"/>
          <w:w w:val="66"/>
          <w:sz w:val="32"/>
          <w:szCs w:val="32"/>
        </w:rPr>
        <w:fldChar w:fldCharType="end"/>
      </w:r>
      <w:r>
        <w:rPr>
          <w:rFonts w:hint="eastAsia" w:ascii="宋体"/>
          <w:color w:val="auto"/>
          <w:w w:val="66"/>
          <w:sz w:val="32"/>
          <w:szCs w:val="32"/>
        </w:rPr>
        <w:t>22-23</w:t>
      </w:r>
    </w:p>
    <w:p w14:paraId="07CE2B0D">
      <w:pPr>
        <w:numPr>
          <w:ilvl w:val="0"/>
          <w:numId w:val="1"/>
        </w:numPr>
        <w:tabs>
          <w:tab w:val="left" w:leader="middleDot" w:pos="7980"/>
        </w:tabs>
        <w:ind w:left="105" w:hanging="105" w:hangingChars="50"/>
        <w:rPr>
          <w:rFonts w:ascii="宋体"/>
          <w:color w:val="auto"/>
          <w:w w:val="66"/>
          <w:sz w:val="32"/>
          <w:szCs w:val="32"/>
        </w:rPr>
      </w:pPr>
      <w:r>
        <w:rPr>
          <w:color w:val="auto"/>
        </w:rPr>
        <w:fldChar w:fldCharType="begin"/>
      </w:r>
      <w:r>
        <w:rPr>
          <w:color w:val="auto"/>
        </w:rPr>
        <w:instrText xml:space="preserve"> HYPERLINK "file:///E:\\新建文件夹%20(2)\\土地\\挂牌\\DSTD(G)%5b2019%5d6号\\达川区511602-2018-31号地块.docx" \l "_Toc3391973" </w:instrText>
      </w:r>
      <w:r>
        <w:rPr>
          <w:color w:val="auto"/>
        </w:rPr>
        <w:fldChar w:fldCharType="separate"/>
      </w:r>
      <w:r>
        <w:rPr>
          <w:rStyle w:val="18"/>
          <w:rFonts w:hint="eastAsia" w:ascii="宋体" w:hAnsi="宋体"/>
          <w:color w:val="auto"/>
          <w:w w:val="66"/>
          <w:sz w:val="32"/>
          <w:szCs w:val="32"/>
        </w:rPr>
        <w:t>用地红线图</w:t>
      </w:r>
      <w:r>
        <w:rPr>
          <w:rStyle w:val="18"/>
          <w:rFonts w:hint="eastAsia" w:ascii="宋体"/>
          <w:color w:val="auto"/>
          <w:w w:val="66"/>
          <w:sz w:val="32"/>
          <w:szCs w:val="32"/>
        </w:rPr>
        <w:tab/>
      </w:r>
      <w:r>
        <w:rPr>
          <w:rStyle w:val="18"/>
          <w:rFonts w:hint="eastAsia" w:ascii="宋体"/>
          <w:color w:val="auto"/>
          <w:w w:val="66"/>
          <w:sz w:val="32"/>
          <w:szCs w:val="32"/>
        </w:rPr>
        <w:fldChar w:fldCharType="end"/>
      </w:r>
      <w:r>
        <w:rPr>
          <w:rFonts w:hint="eastAsia" w:ascii="宋体"/>
          <w:color w:val="auto"/>
          <w:w w:val="66"/>
          <w:sz w:val="32"/>
          <w:szCs w:val="32"/>
        </w:rPr>
        <w:t>24</w:t>
      </w:r>
    </w:p>
    <w:p w14:paraId="280A8A7D">
      <w:pPr>
        <w:numPr>
          <w:ilvl w:val="0"/>
          <w:numId w:val="1"/>
        </w:numPr>
        <w:tabs>
          <w:tab w:val="left" w:leader="middleDot" w:pos="7980"/>
        </w:tabs>
        <w:ind w:left="105" w:hanging="105" w:hangingChars="50"/>
        <w:rPr>
          <w:rFonts w:ascii="宋体"/>
          <w:color w:val="auto"/>
          <w:w w:val="66"/>
          <w:sz w:val="32"/>
          <w:szCs w:val="32"/>
        </w:rPr>
      </w:pPr>
      <w:r>
        <w:rPr>
          <w:color w:val="auto"/>
        </w:rPr>
        <w:fldChar w:fldCharType="begin"/>
      </w:r>
      <w:r>
        <w:rPr>
          <w:color w:val="auto"/>
        </w:rPr>
        <w:instrText xml:space="preserve"> HYPERLINK "file:///E:\\新建文件夹%20(2)\\土地\\挂牌\\DSTD(G)%5b2019%5d6号\\达川区511602-2018-31号地块.docx" \l "_Toc3391974" </w:instrText>
      </w:r>
      <w:r>
        <w:rPr>
          <w:color w:val="auto"/>
        </w:rPr>
        <w:fldChar w:fldCharType="separate"/>
      </w:r>
      <w:r>
        <w:rPr>
          <w:rStyle w:val="18"/>
          <w:rFonts w:hint="eastAsia" w:ascii="宋体" w:hAnsi="宋体"/>
          <w:color w:val="auto"/>
          <w:w w:val="66"/>
          <w:sz w:val="32"/>
          <w:szCs w:val="32"/>
        </w:rPr>
        <w:t>宗地平面界址图</w:t>
      </w:r>
      <w:r>
        <w:rPr>
          <w:rStyle w:val="18"/>
          <w:rFonts w:hint="eastAsia" w:ascii="宋体"/>
          <w:color w:val="auto"/>
          <w:w w:val="66"/>
          <w:sz w:val="32"/>
          <w:szCs w:val="32"/>
        </w:rPr>
        <w:tab/>
      </w:r>
      <w:r>
        <w:rPr>
          <w:rStyle w:val="18"/>
          <w:rFonts w:hint="eastAsia" w:ascii="宋体" w:hAnsi="宋体"/>
          <w:color w:val="auto"/>
          <w:w w:val="66"/>
          <w:sz w:val="32"/>
          <w:szCs w:val="32"/>
        </w:rPr>
        <w:t>2</w:t>
      </w:r>
      <w:r>
        <w:rPr>
          <w:rStyle w:val="18"/>
          <w:rFonts w:hint="eastAsia" w:ascii="宋体" w:hAnsi="宋体"/>
          <w:color w:val="auto"/>
          <w:w w:val="66"/>
          <w:sz w:val="32"/>
          <w:szCs w:val="32"/>
        </w:rPr>
        <w:fldChar w:fldCharType="end"/>
      </w:r>
      <w:r>
        <w:rPr>
          <w:rFonts w:hint="eastAsia" w:ascii="宋体" w:hAnsi="宋体"/>
          <w:color w:val="auto"/>
          <w:w w:val="66"/>
          <w:sz w:val="32"/>
          <w:szCs w:val="32"/>
        </w:rPr>
        <w:t>5</w:t>
      </w:r>
    </w:p>
    <w:p w14:paraId="03C2908C">
      <w:pPr>
        <w:numPr>
          <w:ilvl w:val="0"/>
          <w:numId w:val="1"/>
        </w:numPr>
        <w:tabs>
          <w:tab w:val="left" w:leader="middleDot" w:pos="7980"/>
        </w:tabs>
        <w:ind w:left="105" w:hanging="105" w:hangingChars="50"/>
        <w:rPr>
          <w:rFonts w:ascii="宋体"/>
          <w:color w:val="auto"/>
          <w:w w:val="66"/>
          <w:sz w:val="32"/>
          <w:szCs w:val="32"/>
        </w:rPr>
      </w:pPr>
      <w:r>
        <w:rPr>
          <w:color w:val="auto"/>
        </w:rPr>
        <w:fldChar w:fldCharType="begin"/>
      </w:r>
      <w:r>
        <w:rPr>
          <w:color w:val="auto"/>
        </w:rPr>
        <w:instrText xml:space="preserve"> HYPERLINK "file:///E:\\新建文件夹%20(2)\\土地\\挂牌\\DSTD(G)%5b2019%5d6号\\达川区511602-2018-31号地块.docx" \l "_Toc3391975" </w:instrText>
      </w:r>
      <w:r>
        <w:rPr>
          <w:color w:val="auto"/>
        </w:rPr>
        <w:fldChar w:fldCharType="separate"/>
      </w:r>
      <w:r>
        <w:rPr>
          <w:rStyle w:val="18"/>
          <w:rFonts w:hint="eastAsia" w:ascii="宋体" w:hAnsi="宋体"/>
          <w:color w:val="auto"/>
          <w:w w:val="66"/>
          <w:sz w:val="32"/>
          <w:szCs w:val="32"/>
        </w:rPr>
        <w:t>竞买申请书（样本）</w:t>
      </w:r>
      <w:r>
        <w:rPr>
          <w:rStyle w:val="18"/>
          <w:rFonts w:hint="eastAsia" w:ascii="宋体"/>
          <w:color w:val="auto"/>
          <w:w w:val="66"/>
          <w:sz w:val="32"/>
          <w:szCs w:val="32"/>
        </w:rPr>
        <w:tab/>
      </w:r>
      <w:r>
        <w:rPr>
          <w:rStyle w:val="18"/>
          <w:rFonts w:hint="eastAsia" w:ascii="宋体" w:hAnsi="宋体"/>
          <w:color w:val="auto"/>
          <w:w w:val="66"/>
          <w:sz w:val="32"/>
          <w:szCs w:val="32"/>
        </w:rPr>
        <w:t>2</w:t>
      </w:r>
      <w:r>
        <w:rPr>
          <w:rStyle w:val="18"/>
          <w:rFonts w:hint="eastAsia" w:ascii="宋体" w:hAnsi="宋体"/>
          <w:color w:val="auto"/>
          <w:w w:val="66"/>
          <w:sz w:val="32"/>
          <w:szCs w:val="32"/>
        </w:rPr>
        <w:fldChar w:fldCharType="end"/>
      </w:r>
      <w:r>
        <w:rPr>
          <w:rFonts w:hint="eastAsia" w:ascii="宋体" w:hAnsi="宋体"/>
          <w:color w:val="auto"/>
          <w:w w:val="66"/>
          <w:sz w:val="32"/>
          <w:szCs w:val="32"/>
        </w:rPr>
        <w:t>6</w:t>
      </w:r>
    </w:p>
    <w:p w14:paraId="642E7BE0">
      <w:pPr>
        <w:numPr>
          <w:ilvl w:val="0"/>
          <w:numId w:val="1"/>
        </w:numPr>
        <w:tabs>
          <w:tab w:val="left" w:leader="middleDot" w:pos="7980"/>
        </w:tabs>
        <w:ind w:left="105" w:hanging="105" w:hangingChars="50"/>
        <w:rPr>
          <w:rFonts w:ascii="宋体"/>
          <w:color w:val="auto"/>
          <w:w w:val="66"/>
          <w:sz w:val="32"/>
          <w:szCs w:val="32"/>
        </w:rPr>
      </w:pPr>
      <w:r>
        <w:rPr>
          <w:color w:val="auto"/>
        </w:rPr>
        <w:fldChar w:fldCharType="begin"/>
      </w:r>
      <w:r>
        <w:rPr>
          <w:color w:val="auto"/>
        </w:rPr>
        <w:instrText xml:space="preserve"> HYPERLINK "file:///E:\\新建文件夹%20(2)\\土地\\挂牌\\DSTD(G)%5b2019%5d6号\\达川区511602-2018-31号地块.docx" \l "_Toc3391976" </w:instrText>
      </w:r>
      <w:r>
        <w:rPr>
          <w:color w:val="auto"/>
        </w:rPr>
        <w:fldChar w:fldCharType="separate"/>
      </w:r>
      <w:r>
        <w:rPr>
          <w:rStyle w:val="18"/>
          <w:rFonts w:hint="eastAsia" w:ascii="宋体" w:hAnsi="宋体"/>
          <w:color w:val="auto"/>
          <w:w w:val="66"/>
          <w:sz w:val="32"/>
          <w:szCs w:val="32"/>
        </w:rPr>
        <w:t>保证金承诺书（样本）</w:t>
      </w:r>
      <w:r>
        <w:rPr>
          <w:rStyle w:val="18"/>
          <w:rFonts w:hint="eastAsia" w:ascii="宋体"/>
          <w:color w:val="auto"/>
          <w:w w:val="66"/>
          <w:sz w:val="32"/>
          <w:szCs w:val="32"/>
        </w:rPr>
        <w:tab/>
      </w:r>
      <w:r>
        <w:rPr>
          <w:rStyle w:val="18"/>
          <w:rFonts w:hint="eastAsia" w:ascii="宋体" w:hAnsi="宋体"/>
          <w:color w:val="auto"/>
          <w:w w:val="66"/>
          <w:sz w:val="32"/>
          <w:szCs w:val="32"/>
        </w:rPr>
        <w:t>2</w:t>
      </w:r>
      <w:r>
        <w:rPr>
          <w:rStyle w:val="18"/>
          <w:rFonts w:hint="eastAsia" w:ascii="宋体" w:hAnsi="宋体"/>
          <w:color w:val="auto"/>
          <w:w w:val="66"/>
          <w:sz w:val="32"/>
          <w:szCs w:val="32"/>
        </w:rPr>
        <w:fldChar w:fldCharType="end"/>
      </w:r>
      <w:r>
        <w:rPr>
          <w:rFonts w:hint="eastAsia" w:ascii="宋体" w:hAnsi="宋体"/>
          <w:color w:val="auto"/>
          <w:w w:val="66"/>
          <w:sz w:val="32"/>
          <w:szCs w:val="32"/>
        </w:rPr>
        <w:t>7</w:t>
      </w:r>
    </w:p>
    <w:p w14:paraId="14919CB9">
      <w:pPr>
        <w:numPr>
          <w:ilvl w:val="0"/>
          <w:numId w:val="1"/>
        </w:numPr>
        <w:tabs>
          <w:tab w:val="left" w:leader="middleDot" w:pos="7980"/>
        </w:tabs>
        <w:ind w:left="105" w:hanging="105" w:hangingChars="50"/>
        <w:rPr>
          <w:rFonts w:ascii="宋体"/>
          <w:color w:val="auto"/>
          <w:w w:val="66"/>
          <w:sz w:val="32"/>
          <w:szCs w:val="32"/>
        </w:rPr>
      </w:pPr>
      <w:r>
        <w:rPr>
          <w:color w:val="auto"/>
        </w:rPr>
        <w:fldChar w:fldCharType="begin"/>
      </w:r>
      <w:r>
        <w:rPr>
          <w:color w:val="auto"/>
        </w:rPr>
        <w:instrText xml:space="preserve"> HYPERLINK "file:///E:\\新建文件夹%20(2)\\土地\\挂牌\\DSTD(G)%5b2019%5d6号\\达川区511602-2018-31号地块.docx" \l "_Toc3391977" </w:instrText>
      </w:r>
      <w:r>
        <w:rPr>
          <w:color w:val="auto"/>
        </w:rPr>
        <w:fldChar w:fldCharType="separate"/>
      </w:r>
      <w:r>
        <w:rPr>
          <w:rStyle w:val="18"/>
          <w:rFonts w:hint="eastAsia" w:ascii="宋体" w:hAnsi="宋体"/>
          <w:color w:val="auto"/>
          <w:w w:val="66"/>
          <w:sz w:val="32"/>
          <w:szCs w:val="32"/>
        </w:rPr>
        <w:t>法定代表人身份证明书（样本）</w:t>
      </w:r>
      <w:r>
        <w:rPr>
          <w:rStyle w:val="18"/>
          <w:rFonts w:hint="eastAsia" w:ascii="宋体"/>
          <w:color w:val="auto"/>
          <w:w w:val="66"/>
          <w:sz w:val="32"/>
          <w:szCs w:val="32"/>
        </w:rPr>
        <w:tab/>
      </w:r>
      <w:r>
        <w:rPr>
          <w:rStyle w:val="18"/>
          <w:rFonts w:hint="eastAsia" w:ascii="宋体" w:hAnsi="宋体"/>
          <w:color w:val="auto"/>
          <w:w w:val="66"/>
          <w:sz w:val="32"/>
          <w:szCs w:val="32"/>
        </w:rPr>
        <w:t>2</w:t>
      </w:r>
      <w:r>
        <w:rPr>
          <w:rStyle w:val="18"/>
          <w:rFonts w:hint="eastAsia" w:ascii="宋体" w:hAnsi="宋体"/>
          <w:color w:val="auto"/>
          <w:w w:val="66"/>
          <w:sz w:val="32"/>
          <w:szCs w:val="32"/>
        </w:rPr>
        <w:fldChar w:fldCharType="end"/>
      </w:r>
      <w:r>
        <w:rPr>
          <w:rFonts w:hint="eastAsia" w:ascii="宋体" w:hAnsi="宋体"/>
          <w:color w:val="auto"/>
          <w:w w:val="66"/>
          <w:sz w:val="32"/>
          <w:szCs w:val="32"/>
        </w:rPr>
        <w:t>8</w:t>
      </w:r>
    </w:p>
    <w:p w14:paraId="154DA346">
      <w:pPr>
        <w:numPr>
          <w:ilvl w:val="0"/>
          <w:numId w:val="1"/>
        </w:numPr>
        <w:tabs>
          <w:tab w:val="left" w:leader="middleDot" w:pos="7980"/>
        </w:tabs>
        <w:ind w:left="105" w:hanging="105" w:hangingChars="50"/>
        <w:rPr>
          <w:rFonts w:ascii="宋体"/>
          <w:color w:val="auto"/>
          <w:w w:val="66"/>
          <w:sz w:val="32"/>
          <w:szCs w:val="32"/>
        </w:rPr>
      </w:pPr>
      <w:r>
        <w:rPr>
          <w:color w:val="auto"/>
        </w:rPr>
        <w:fldChar w:fldCharType="begin"/>
      </w:r>
      <w:r>
        <w:rPr>
          <w:color w:val="auto"/>
        </w:rPr>
        <w:instrText xml:space="preserve"> HYPERLINK "file:///E:\\新建文件夹%20(2)\\土地\\挂牌\\DSTD(G)%5b2019%5d6号\\达川区511602-2018-31号地块.docx" \l "_Toc3391978" </w:instrText>
      </w:r>
      <w:r>
        <w:rPr>
          <w:color w:val="auto"/>
        </w:rPr>
        <w:fldChar w:fldCharType="separate"/>
      </w:r>
      <w:r>
        <w:rPr>
          <w:rStyle w:val="18"/>
          <w:rFonts w:hint="eastAsia" w:ascii="宋体" w:hAnsi="宋体"/>
          <w:color w:val="auto"/>
          <w:w w:val="66"/>
          <w:sz w:val="32"/>
          <w:szCs w:val="32"/>
        </w:rPr>
        <w:t>授权委托书（样本）</w:t>
      </w:r>
      <w:r>
        <w:rPr>
          <w:rStyle w:val="18"/>
          <w:rFonts w:hint="eastAsia" w:ascii="宋体"/>
          <w:color w:val="auto"/>
          <w:w w:val="66"/>
          <w:sz w:val="32"/>
          <w:szCs w:val="32"/>
        </w:rPr>
        <w:tab/>
      </w:r>
      <w:r>
        <w:rPr>
          <w:rStyle w:val="18"/>
          <w:rFonts w:hint="eastAsia" w:ascii="宋体" w:hAnsi="宋体"/>
          <w:color w:val="auto"/>
          <w:w w:val="66"/>
          <w:sz w:val="32"/>
          <w:szCs w:val="32"/>
        </w:rPr>
        <w:t>2</w:t>
      </w:r>
      <w:r>
        <w:rPr>
          <w:rStyle w:val="18"/>
          <w:rFonts w:hint="eastAsia" w:ascii="宋体" w:hAnsi="宋体"/>
          <w:color w:val="auto"/>
          <w:w w:val="66"/>
          <w:sz w:val="32"/>
          <w:szCs w:val="32"/>
        </w:rPr>
        <w:fldChar w:fldCharType="end"/>
      </w:r>
      <w:r>
        <w:rPr>
          <w:rFonts w:hint="eastAsia" w:ascii="宋体" w:hAnsi="宋体"/>
          <w:color w:val="auto"/>
          <w:w w:val="66"/>
          <w:sz w:val="32"/>
          <w:szCs w:val="32"/>
        </w:rPr>
        <w:t>9</w:t>
      </w:r>
    </w:p>
    <w:p w14:paraId="75260301">
      <w:pPr>
        <w:numPr>
          <w:ilvl w:val="0"/>
          <w:numId w:val="1"/>
        </w:numPr>
        <w:tabs>
          <w:tab w:val="left" w:leader="middleDot" w:pos="7980"/>
        </w:tabs>
        <w:ind w:left="105" w:hanging="105" w:hangingChars="50"/>
        <w:rPr>
          <w:rFonts w:ascii="宋体"/>
          <w:color w:val="auto"/>
          <w:w w:val="66"/>
          <w:sz w:val="32"/>
          <w:szCs w:val="32"/>
        </w:rPr>
      </w:pPr>
      <w:r>
        <w:rPr>
          <w:color w:val="auto"/>
        </w:rPr>
        <w:fldChar w:fldCharType="begin"/>
      </w:r>
      <w:r>
        <w:rPr>
          <w:color w:val="auto"/>
        </w:rPr>
        <w:instrText xml:space="preserve"> HYPERLINK "file:///E:\\新建文件夹%20(2)\\土地\\挂牌\\DSTD(G)%5b2019%5d6号\\达川区511602-2018-31号地块.docx" \l "_Toc3391979" </w:instrText>
      </w:r>
      <w:r>
        <w:rPr>
          <w:color w:val="auto"/>
        </w:rPr>
        <w:fldChar w:fldCharType="separate"/>
      </w:r>
      <w:r>
        <w:rPr>
          <w:rStyle w:val="18"/>
          <w:rFonts w:hint="eastAsia" w:ascii="宋体" w:hAnsi="宋体"/>
          <w:color w:val="auto"/>
          <w:w w:val="66"/>
          <w:sz w:val="32"/>
          <w:szCs w:val="32"/>
        </w:rPr>
        <w:t>成交确认书（样本）</w:t>
      </w:r>
      <w:r>
        <w:rPr>
          <w:rStyle w:val="18"/>
          <w:rFonts w:hint="eastAsia" w:ascii="宋体"/>
          <w:color w:val="auto"/>
          <w:w w:val="66"/>
          <w:sz w:val="32"/>
          <w:szCs w:val="32"/>
        </w:rPr>
        <w:tab/>
      </w:r>
      <w:r>
        <w:rPr>
          <w:rStyle w:val="18"/>
          <w:rFonts w:hint="eastAsia" w:ascii="宋体" w:hAnsi="宋体"/>
          <w:color w:val="auto"/>
          <w:w w:val="66"/>
          <w:sz w:val="32"/>
          <w:szCs w:val="32"/>
        </w:rPr>
        <w:t>30</w:t>
      </w:r>
      <w:r>
        <w:rPr>
          <w:rStyle w:val="18"/>
          <w:rFonts w:hint="eastAsia" w:ascii="宋体" w:hAnsi="宋体"/>
          <w:color w:val="auto"/>
          <w:w w:val="66"/>
          <w:sz w:val="32"/>
          <w:szCs w:val="32"/>
        </w:rPr>
        <w:fldChar w:fldCharType="end"/>
      </w:r>
    </w:p>
    <w:p w14:paraId="49E5BD03">
      <w:pPr>
        <w:numPr>
          <w:ilvl w:val="0"/>
          <w:numId w:val="1"/>
        </w:numPr>
        <w:tabs>
          <w:tab w:val="left" w:leader="middleDot" w:pos="7980"/>
        </w:tabs>
        <w:ind w:left="105" w:hanging="105" w:hangingChars="50"/>
        <w:rPr>
          <w:rFonts w:ascii="宋体" w:hAnsi="宋体"/>
          <w:color w:val="auto"/>
          <w:w w:val="66"/>
          <w:sz w:val="32"/>
          <w:szCs w:val="32"/>
        </w:rPr>
      </w:pPr>
      <w:r>
        <w:rPr>
          <w:color w:val="auto"/>
        </w:rPr>
        <w:fldChar w:fldCharType="begin"/>
      </w:r>
      <w:r>
        <w:rPr>
          <w:color w:val="auto"/>
        </w:rPr>
        <w:instrText xml:space="preserve"> HYPERLINK "file:///E:\\新建文件夹%20(2)\\土地\\挂牌\\DSTD(G)%5b2019%5d6号\\达川区511602-2018-31号地块.docx" \l "_Toc3391980" </w:instrText>
      </w:r>
      <w:r>
        <w:rPr>
          <w:color w:val="auto"/>
        </w:rPr>
        <w:fldChar w:fldCharType="separate"/>
      </w:r>
      <w:r>
        <w:rPr>
          <w:rStyle w:val="18"/>
          <w:rFonts w:hint="eastAsia" w:ascii="宋体" w:hAnsi="宋体"/>
          <w:color w:val="auto"/>
          <w:w w:val="66"/>
          <w:sz w:val="32"/>
          <w:szCs w:val="32"/>
        </w:rPr>
        <w:t>国有建设用地使用权出让合同（样本）</w:t>
      </w:r>
      <w:r>
        <w:rPr>
          <w:rStyle w:val="18"/>
          <w:rFonts w:hint="eastAsia" w:ascii="宋体" w:hAnsi="宋体"/>
          <w:color w:val="auto"/>
          <w:w w:val="66"/>
          <w:sz w:val="32"/>
          <w:szCs w:val="32"/>
        </w:rPr>
        <w:tab/>
      </w:r>
      <w:r>
        <w:rPr>
          <w:rStyle w:val="18"/>
          <w:rFonts w:hint="eastAsia" w:ascii="宋体" w:hAnsi="宋体"/>
          <w:color w:val="auto"/>
          <w:w w:val="66"/>
          <w:sz w:val="32"/>
          <w:szCs w:val="32"/>
        </w:rPr>
        <w:t>31</w:t>
      </w:r>
      <w:r>
        <w:rPr>
          <w:rStyle w:val="18"/>
          <w:rFonts w:hint="eastAsia" w:ascii="宋体" w:hAnsi="宋体"/>
          <w:color w:val="auto"/>
          <w:w w:val="66"/>
          <w:sz w:val="32"/>
          <w:szCs w:val="32"/>
        </w:rPr>
        <w:fldChar w:fldCharType="end"/>
      </w:r>
      <w:r>
        <w:rPr>
          <w:rFonts w:hint="eastAsia" w:ascii="宋体" w:hAnsi="宋体"/>
          <w:color w:val="auto"/>
          <w:w w:val="66"/>
          <w:sz w:val="32"/>
          <w:szCs w:val="32"/>
        </w:rPr>
        <w:t>-46</w:t>
      </w:r>
    </w:p>
    <w:p w14:paraId="72D5D3F5">
      <w:pPr>
        <w:numPr>
          <w:ilvl w:val="0"/>
          <w:numId w:val="1"/>
        </w:numPr>
        <w:tabs>
          <w:tab w:val="left" w:leader="middleDot" w:pos="7980"/>
        </w:tabs>
        <w:ind w:left="105" w:hanging="105" w:hangingChars="50"/>
        <w:rPr>
          <w:rFonts w:ascii="宋体" w:hAnsi="宋体"/>
          <w:color w:val="auto"/>
          <w:w w:val="66"/>
          <w:sz w:val="32"/>
          <w:szCs w:val="32"/>
        </w:rPr>
      </w:pPr>
      <w:r>
        <w:rPr>
          <w:color w:val="auto"/>
        </w:rPr>
        <w:fldChar w:fldCharType="begin"/>
      </w:r>
      <w:r>
        <w:rPr>
          <w:color w:val="auto"/>
        </w:rPr>
        <w:instrText xml:space="preserve"> HYPERLINK "file:///E:\\新建文件夹%20(2)\\土地\\挂牌\\DSTD(G)%5b2019%5d6号\\达川区511602-2018-31号地块.docx" \l "_Toc3391981" </w:instrText>
      </w:r>
      <w:r>
        <w:rPr>
          <w:color w:val="auto"/>
        </w:rPr>
        <w:fldChar w:fldCharType="separate"/>
      </w:r>
      <w:r>
        <w:rPr>
          <w:rStyle w:val="18"/>
          <w:rFonts w:hint="eastAsia" w:ascii="宋体" w:hAnsi="宋体"/>
          <w:color w:val="auto"/>
          <w:w w:val="66"/>
          <w:sz w:val="32"/>
          <w:szCs w:val="32"/>
        </w:rPr>
        <w:t>其他相关文件</w:t>
      </w:r>
      <w:r>
        <w:rPr>
          <w:rStyle w:val="18"/>
          <w:rFonts w:hint="eastAsia" w:ascii="宋体" w:hAnsi="宋体"/>
          <w:color w:val="auto"/>
          <w:w w:val="66"/>
          <w:sz w:val="32"/>
          <w:szCs w:val="32"/>
        </w:rPr>
        <w:tab/>
      </w:r>
      <w:r>
        <w:rPr>
          <w:rStyle w:val="18"/>
          <w:rFonts w:hint="eastAsia" w:ascii="宋体" w:hAnsi="宋体"/>
          <w:color w:val="auto"/>
          <w:w w:val="66"/>
          <w:sz w:val="32"/>
          <w:szCs w:val="32"/>
        </w:rPr>
        <w:t>4</w:t>
      </w:r>
      <w:r>
        <w:rPr>
          <w:rStyle w:val="18"/>
          <w:rFonts w:hint="eastAsia" w:ascii="宋体" w:hAnsi="宋体"/>
          <w:color w:val="auto"/>
          <w:w w:val="66"/>
          <w:sz w:val="32"/>
          <w:szCs w:val="32"/>
        </w:rPr>
        <w:fldChar w:fldCharType="end"/>
      </w:r>
      <w:r>
        <w:rPr>
          <w:rFonts w:hint="eastAsia" w:ascii="宋体" w:hAnsi="宋体"/>
          <w:color w:val="auto"/>
          <w:w w:val="66"/>
          <w:sz w:val="32"/>
          <w:szCs w:val="32"/>
        </w:rPr>
        <w:t>7-50</w:t>
      </w:r>
    </w:p>
    <w:p w14:paraId="7CDD26BD">
      <w:pPr>
        <w:rPr>
          <w:rFonts w:ascii="黑体" w:eastAsia="黑体"/>
          <w:color w:val="auto"/>
          <w:sz w:val="48"/>
          <w:szCs w:val="48"/>
        </w:rPr>
      </w:pPr>
      <w:r>
        <w:rPr>
          <w:rFonts w:hint="eastAsia" w:ascii="宋体" w:hAnsi="宋体"/>
          <w:color w:val="auto"/>
          <w:w w:val="66"/>
          <w:sz w:val="32"/>
          <w:szCs w:val="32"/>
        </w:rPr>
        <w:fldChar w:fldCharType="end"/>
      </w:r>
    </w:p>
    <w:p w14:paraId="717742AC">
      <w:pPr>
        <w:tabs>
          <w:tab w:val="left" w:leader="middleDot" w:pos="6720"/>
        </w:tabs>
        <w:ind w:left="105" w:hanging="105" w:hangingChars="50"/>
        <w:jc w:val="center"/>
        <w:rPr>
          <w:color w:val="auto"/>
        </w:rPr>
      </w:pPr>
    </w:p>
    <w:p w14:paraId="76CCE8D2">
      <w:pPr>
        <w:rPr>
          <w:color w:val="auto"/>
        </w:rPr>
      </w:pPr>
    </w:p>
    <w:p w14:paraId="3A131F68">
      <w:pPr>
        <w:rPr>
          <w:color w:val="auto"/>
          <w:sz w:val="44"/>
        </w:rPr>
      </w:pPr>
    </w:p>
    <w:p w14:paraId="058FEFB5">
      <w:pPr>
        <w:rPr>
          <w:color w:val="auto"/>
          <w:sz w:val="44"/>
        </w:rPr>
      </w:pPr>
    </w:p>
    <w:p w14:paraId="2818EAE8">
      <w:pPr>
        <w:rPr>
          <w:color w:val="auto"/>
          <w:sz w:val="44"/>
        </w:rPr>
      </w:pPr>
    </w:p>
    <w:p w14:paraId="76A5A567">
      <w:pPr>
        <w:pStyle w:val="28"/>
        <w:spacing w:line="492" w:lineRule="atLeast"/>
        <w:ind w:left="0"/>
        <w:rPr>
          <w:b/>
          <w:color w:val="auto"/>
          <w:spacing w:val="-5"/>
          <w:sz w:val="44"/>
          <w:szCs w:val="44"/>
        </w:rPr>
        <w:sectPr>
          <w:headerReference r:id="rId3" w:type="default"/>
          <w:footerReference r:id="rId4" w:type="default"/>
          <w:footerReference r:id="rId5" w:type="even"/>
          <w:pgSz w:w="11906" w:h="16838"/>
          <w:pgMar w:top="2098" w:right="1474" w:bottom="1985" w:left="1588" w:header="851" w:footer="1701" w:gutter="0"/>
          <w:cols w:space="720" w:num="1"/>
          <w:docGrid w:type="linesAndChars" w:linePitch="312" w:charSpace="0"/>
        </w:sectPr>
      </w:pPr>
    </w:p>
    <w:p w14:paraId="1134D98A">
      <w:pPr>
        <w:ind w:firstLine="1440" w:firstLineChars="300"/>
        <w:rPr>
          <w:rFonts w:ascii="方正小标宋简体" w:eastAsia="方正小标宋简体"/>
          <w:color w:val="auto"/>
          <w:sz w:val="48"/>
          <w:szCs w:val="48"/>
        </w:rPr>
      </w:pPr>
      <w:r>
        <w:rPr>
          <w:rFonts w:hint="eastAsia" w:ascii="方正小标宋简体" w:eastAsia="方正小标宋简体"/>
          <w:color w:val="auto"/>
          <w:sz w:val="48"/>
          <w:szCs w:val="48"/>
        </w:rPr>
        <w:t>开 江 县 自 然 资 源 局</w:t>
      </w:r>
    </w:p>
    <w:p w14:paraId="49EBCFCD">
      <w:pPr>
        <w:snapToGrid w:val="0"/>
        <w:spacing w:line="600" w:lineRule="exact"/>
        <w:jc w:val="center"/>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开江县公共资源交易服务中心</w:t>
      </w:r>
    </w:p>
    <w:p w14:paraId="40C95BB6">
      <w:pPr>
        <w:pStyle w:val="9"/>
        <w:spacing w:before="0" w:after="0" w:line="600" w:lineRule="exact"/>
        <w:rPr>
          <w:rFonts w:ascii="方正小标宋简体" w:eastAsia="方正小标宋简体"/>
          <w:b w:val="0"/>
          <w:color w:val="auto"/>
          <w:sz w:val="44"/>
          <w:szCs w:val="44"/>
        </w:rPr>
      </w:pPr>
      <w:bookmarkStart w:id="0" w:name="_Toc3391970"/>
      <w:bookmarkStart w:id="1" w:name="_Toc3391741"/>
      <w:r>
        <w:rPr>
          <w:rFonts w:hint="eastAsia" w:ascii="方正小标宋简体" w:eastAsia="方正小标宋简体"/>
          <w:b w:val="0"/>
          <w:color w:val="auto"/>
          <w:sz w:val="44"/>
          <w:szCs w:val="44"/>
        </w:rPr>
        <w:t>国有建设用地使用权拍卖出让公告</w:t>
      </w:r>
      <w:bookmarkEnd w:id="0"/>
      <w:bookmarkEnd w:id="1"/>
    </w:p>
    <w:p w14:paraId="02B6BBD8">
      <w:pPr>
        <w:spacing w:line="578" w:lineRule="exact"/>
        <w:ind w:firstLine="640" w:firstLineChars="200"/>
        <w:rPr>
          <w:rFonts w:eastAsia="仿宋_GB2312"/>
          <w:color w:val="auto"/>
          <w:sz w:val="32"/>
          <w:szCs w:val="32"/>
        </w:rPr>
      </w:pPr>
    </w:p>
    <w:p w14:paraId="79BB2B37">
      <w:pPr>
        <w:snapToGrid w:val="0"/>
        <w:spacing w:line="600" w:lineRule="exact"/>
        <w:jc w:val="center"/>
        <w:rPr>
          <w:rFonts w:ascii="仿宋_GB2312" w:hAnsi="宋体" w:eastAsia="仿宋_GB2312"/>
          <w:color w:val="auto"/>
          <w:sz w:val="32"/>
          <w:szCs w:val="32"/>
        </w:rPr>
      </w:pPr>
      <w:r>
        <w:rPr>
          <w:rFonts w:hint="eastAsia" w:ascii="仿宋_GB2312" w:hAnsi="宋体" w:eastAsia="仿宋_GB2312"/>
          <w:color w:val="auto"/>
          <w:sz w:val="32"/>
          <w:szCs w:val="32"/>
        </w:rPr>
        <w:t>开江公共（土）拍[202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号</w:t>
      </w:r>
    </w:p>
    <w:p w14:paraId="0E56D1CF">
      <w:pPr>
        <w:spacing w:line="460" w:lineRule="exact"/>
        <w:ind w:firstLine="646"/>
        <w:rPr>
          <w:rFonts w:ascii="仿宋" w:hAnsi="仿宋" w:eastAsia="仿宋" w:cs="仿宋_GB2312"/>
          <w:bCs/>
          <w:color w:val="auto"/>
          <w:sz w:val="32"/>
          <w:szCs w:val="32"/>
        </w:rPr>
      </w:pPr>
      <w:r>
        <w:rPr>
          <w:rFonts w:hint="eastAsia" w:ascii="仿宋" w:hAnsi="仿宋" w:eastAsia="仿宋" w:cs="仿宋_GB2312"/>
          <w:color w:val="auto"/>
          <w:sz w:val="32"/>
          <w:szCs w:val="32"/>
        </w:rPr>
        <w:t>经开江县人民政府“开江府函</w:t>
      </w:r>
      <w:r>
        <w:rPr>
          <w:rFonts w:hint="eastAsia" w:ascii="仿宋" w:hAnsi="仿宋" w:eastAsia="仿宋" w:cs="仿宋_GB2312"/>
          <w:color w:val="auto"/>
          <w:sz w:val="32"/>
          <w:szCs w:val="32"/>
        </w:rPr>
        <w:t>〔2024〕818号”</w:t>
      </w:r>
      <w:r>
        <w:rPr>
          <w:rFonts w:hint="eastAsia" w:ascii="仿宋" w:hAnsi="仿宋" w:eastAsia="仿宋" w:cs="仿宋_GB2312"/>
          <w:color w:val="auto"/>
          <w:sz w:val="32"/>
          <w:szCs w:val="32"/>
        </w:rPr>
        <w:t>文件批准，开江县自然资源局决定以拍卖方式出让</w:t>
      </w:r>
      <w:r>
        <w:rPr>
          <w:rFonts w:hint="eastAsia" w:ascii="仿宋" w:hAnsi="仿宋" w:eastAsia="仿宋" w:cs="仿宋_GB2312"/>
          <w:bCs/>
          <w:color w:val="auto"/>
          <w:sz w:val="32"/>
          <w:szCs w:val="32"/>
        </w:rPr>
        <w:t>开江县</w:t>
      </w:r>
      <w:r>
        <w:rPr>
          <w:rFonts w:ascii="仿宋" w:hAnsi="仿宋" w:eastAsia="仿宋" w:cs="仿宋_GB2312"/>
          <w:bCs/>
          <w:color w:val="auto"/>
          <w:sz w:val="32"/>
          <w:szCs w:val="32"/>
        </w:rPr>
        <w:t>KJCB202</w:t>
      </w:r>
      <w:r>
        <w:rPr>
          <w:rFonts w:hint="eastAsia" w:ascii="仿宋" w:hAnsi="仿宋" w:eastAsia="仿宋" w:cs="仿宋_GB2312"/>
          <w:bCs/>
          <w:color w:val="auto"/>
          <w:sz w:val="32"/>
          <w:szCs w:val="32"/>
        </w:rPr>
        <w:t>4</w:t>
      </w:r>
      <w:r>
        <w:rPr>
          <w:rFonts w:ascii="仿宋" w:hAnsi="仿宋" w:eastAsia="仿宋" w:cs="仿宋_GB2312"/>
          <w:bCs/>
          <w:color w:val="auto"/>
          <w:sz w:val="32"/>
          <w:szCs w:val="32"/>
        </w:rPr>
        <w:t>-</w:t>
      </w:r>
      <w:r>
        <w:rPr>
          <w:rFonts w:hint="eastAsia" w:ascii="仿宋" w:hAnsi="仿宋" w:eastAsia="仿宋" w:cs="仿宋_GB2312"/>
          <w:bCs/>
          <w:color w:val="auto"/>
          <w:sz w:val="32"/>
          <w:szCs w:val="32"/>
        </w:rPr>
        <w:t>25号地块国有建设用地使用权</w:t>
      </w:r>
      <w:r>
        <w:rPr>
          <w:rFonts w:hint="eastAsia" w:ascii="仿宋" w:hAnsi="仿宋" w:eastAsia="仿宋" w:cs="仿宋_GB2312"/>
          <w:color w:val="auto"/>
          <w:sz w:val="32"/>
          <w:szCs w:val="32"/>
        </w:rPr>
        <w:t>。</w:t>
      </w:r>
      <w:r>
        <w:rPr>
          <w:rFonts w:hint="eastAsia" w:ascii="仿宋" w:hAnsi="仿宋" w:eastAsia="仿宋" w:cs="仿宋_GB2312"/>
          <w:color w:val="auto"/>
          <w:sz w:val="32"/>
          <w:szCs w:val="32"/>
        </w:rPr>
        <w:t>开江县</w:t>
      </w:r>
      <w:r>
        <w:rPr>
          <w:rFonts w:eastAsia="仿宋"/>
          <w:color w:val="auto"/>
          <w:sz w:val="32"/>
          <w:szCs w:val="32"/>
        </w:rPr>
        <w:t>公共资源交易服务</w:t>
      </w:r>
      <w:r>
        <w:rPr>
          <w:rFonts w:hint="eastAsia" w:ascii="仿宋" w:hAnsi="仿宋" w:eastAsia="仿宋" w:cs="仿宋_GB2312"/>
          <w:color w:val="auto"/>
          <w:sz w:val="32"/>
          <w:szCs w:val="32"/>
        </w:rPr>
        <w:t>中心</w:t>
      </w:r>
      <w:r>
        <w:rPr>
          <w:rFonts w:hint="eastAsia" w:ascii="仿宋" w:hAnsi="仿宋" w:eastAsia="仿宋" w:cs="仿宋_GB2312"/>
          <w:color w:val="auto"/>
          <w:sz w:val="32"/>
          <w:szCs w:val="32"/>
        </w:rPr>
        <w:t>受开江县自然资源局委托对该地块组织拍卖，现将有关事项公告如下：</w:t>
      </w:r>
    </w:p>
    <w:p w14:paraId="6D98E7DE">
      <w:pPr>
        <w:spacing w:line="460" w:lineRule="exact"/>
        <w:ind w:firstLine="646"/>
        <w:rPr>
          <w:rFonts w:ascii="仿宋" w:hAnsi="仿宋" w:eastAsia="仿宋" w:cs="仿宋_GB2312"/>
          <w:color w:val="auto"/>
          <w:sz w:val="32"/>
          <w:szCs w:val="32"/>
        </w:rPr>
      </w:pPr>
      <w:r>
        <w:rPr>
          <w:rFonts w:hint="eastAsia" w:ascii="仿宋" w:hAnsi="仿宋" w:eastAsia="仿宋" w:cs="仿宋_GB2312"/>
          <w:color w:val="auto"/>
          <w:sz w:val="32"/>
          <w:szCs w:val="32"/>
        </w:rPr>
        <w:t>一、拍卖出让地块的基本情况和规划指标要求</w:t>
      </w:r>
    </w:p>
    <w:p w14:paraId="29EE4C71">
      <w:pPr>
        <w:spacing w:line="460" w:lineRule="exact"/>
        <w:ind w:firstLine="645"/>
        <w:rPr>
          <w:rFonts w:ascii="仿宋" w:hAnsi="仿宋" w:eastAsia="仿宋" w:cs="仿宋_GB2312"/>
          <w:color w:val="auto"/>
          <w:sz w:val="28"/>
          <w:szCs w:val="28"/>
        </w:rPr>
      </w:pPr>
      <w:r>
        <w:rPr>
          <w:rFonts w:hint="eastAsia" w:ascii="仿宋" w:hAnsi="仿宋" w:eastAsia="仿宋" w:cs="仿宋_GB2312"/>
          <w:color w:val="auto"/>
          <w:sz w:val="28"/>
          <w:szCs w:val="28"/>
        </w:rPr>
        <w:t>单位：平方米、万元</w:t>
      </w:r>
    </w:p>
    <w:tbl>
      <w:tblPr>
        <w:tblStyle w:val="10"/>
        <w:tblpPr w:leftFromText="180" w:rightFromText="180" w:vertAnchor="text" w:horzAnchor="page" w:tblpX="776" w:tblpY="106"/>
        <w:tblOverlap w:val="never"/>
        <w:tblW w:w="10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06"/>
        <w:gridCol w:w="1080"/>
        <w:gridCol w:w="691"/>
        <w:gridCol w:w="851"/>
        <w:gridCol w:w="850"/>
        <w:gridCol w:w="851"/>
        <w:gridCol w:w="708"/>
        <w:gridCol w:w="709"/>
        <w:gridCol w:w="709"/>
        <w:gridCol w:w="687"/>
        <w:gridCol w:w="1048"/>
      </w:tblGrid>
      <w:tr w14:paraId="422C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42" w:type="dxa"/>
            <w:vMerge w:val="restart"/>
            <w:vAlign w:val="center"/>
          </w:tcPr>
          <w:p w14:paraId="1493DA8E">
            <w:pPr>
              <w:spacing w:line="200" w:lineRule="exact"/>
              <w:jc w:val="center"/>
              <w:rPr>
                <w:rFonts w:ascii="仿宋_GB2312" w:hAnsi="仿宋_GB2312" w:eastAsia="仿宋_GB2312" w:cs="仿宋_GB2312"/>
                <w:color w:val="auto"/>
                <w:w w:val="90"/>
                <w:sz w:val="18"/>
                <w:szCs w:val="18"/>
              </w:rPr>
            </w:pPr>
            <w:r>
              <w:rPr>
                <w:rFonts w:hint="eastAsia" w:ascii="仿宋_GB2312" w:hAnsi="仿宋_GB2312" w:eastAsia="仿宋_GB2312" w:cs="仿宋_GB2312"/>
                <w:color w:val="auto"/>
                <w:w w:val="90"/>
                <w:sz w:val="18"/>
                <w:szCs w:val="18"/>
              </w:rPr>
              <w:t>项目名称</w:t>
            </w:r>
          </w:p>
        </w:tc>
        <w:tc>
          <w:tcPr>
            <w:tcW w:w="1206" w:type="dxa"/>
            <w:vMerge w:val="restart"/>
            <w:vAlign w:val="center"/>
          </w:tcPr>
          <w:p w14:paraId="20FD7052">
            <w:pPr>
              <w:spacing w:line="200" w:lineRule="exact"/>
              <w:jc w:val="center"/>
              <w:rPr>
                <w:rFonts w:ascii="仿宋_GB2312" w:hAnsi="仿宋_GB2312" w:eastAsia="仿宋_GB2312" w:cs="仿宋_GB2312"/>
                <w:color w:val="auto"/>
                <w:w w:val="90"/>
                <w:sz w:val="18"/>
                <w:szCs w:val="18"/>
              </w:rPr>
            </w:pPr>
            <w:r>
              <w:rPr>
                <w:rFonts w:hint="eastAsia" w:ascii="仿宋_GB2312" w:hAnsi="仿宋_GB2312" w:eastAsia="仿宋_GB2312" w:cs="仿宋_GB2312"/>
                <w:color w:val="auto"/>
                <w:w w:val="90"/>
                <w:sz w:val="18"/>
                <w:szCs w:val="18"/>
              </w:rPr>
              <w:t>地块位置</w:t>
            </w:r>
          </w:p>
        </w:tc>
        <w:tc>
          <w:tcPr>
            <w:tcW w:w="1080" w:type="dxa"/>
            <w:vMerge w:val="restart"/>
            <w:vAlign w:val="center"/>
          </w:tcPr>
          <w:p w14:paraId="45D384F2">
            <w:pPr>
              <w:spacing w:line="200" w:lineRule="exact"/>
              <w:jc w:val="center"/>
              <w:rPr>
                <w:rFonts w:ascii="仿宋_GB2312" w:hAnsi="仿宋_GB2312" w:eastAsia="仿宋_GB2312" w:cs="仿宋_GB2312"/>
                <w:color w:val="auto"/>
                <w:w w:val="90"/>
                <w:sz w:val="18"/>
                <w:szCs w:val="18"/>
              </w:rPr>
            </w:pPr>
          </w:p>
          <w:p w14:paraId="00B8FD40">
            <w:pPr>
              <w:spacing w:line="200" w:lineRule="exact"/>
              <w:jc w:val="center"/>
              <w:rPr>
                <w:rFonts w:ascii="仿宋_GB2312" w:hAnsi="仿宋_GB2312" w:eastAsia="仿宋_GB2312" w:cs="仿宋_GB2312"/>
                <w:color w:val="auto"/>
                <w:w w:val="90"/>
                <w:sz w:val="18"/>
                <w:szCs w:val="18"/>
              </w:rPr>
            </w:pPr>
            <w:r>
              <w:rPr>
                <w:rFonts w:hint="eastAsia" w:ascii="仿宋_GB2312" w:hAnsi="仿宋_GB2312" w:eastAsia="仿宋_GB2312" w:cs="仿宋_GB2312"/>
                <w:color w:val="auto"/>
                <w:w w:val="90"/>
                <w:sz w:val="18"/>
                <w:szCs w:val="18"/>
              </w:rPr>
              <w:t>出让建设</w:t>
            </w:r>
          </w:p>
          <w:p w14:paraId="72898007">
            <w:pPr>
              <w:spacing w:line="200" w:lineRule="exact"/>
              <w:jc w:val="center"/>
              <w:rPr>
                <w:rFonts w:ascii="仿宋_GB2312" w:hAnsi="仿宋_GB2312" w:eastAsia="仿宋_GB2312" w:cs="仿宋_GB2312"/>
                <w:color w:val="auto"/>
                <w:w w:val="90"/>
                <w:sz w:val="18"/>
                <w:szCs w:val="18"/>
              </w:rPr>
            </w:pPr>
            <w:r>
              <w:rPr>
                <w:rFonts w:hint="eastAsia" w:ascii="仿宋_GB2312" w:hAnsi="仿宋_GB2312" w:eastAsia="仿宋_GB2312" w:cs="仿宋_GB2312"/>
                <w:color w:val="auto"/>
                <w:w w:val="90"/>
                <w:sz w:val="18"/>
                <w:szCs w:val="18"/>
              </w:rPr>
              <w:t>用地面积</w:t>
            </w:r>
            <w:r>
              <w:rPr>
                <w:rFonts w:ascii="仿宋" w:hAnsi="仿宋" w:eastAsia="仿宋" w:cs="宋体"/>
                <w:b/>
                <w:color w:val="auto"/>
                <w:sz w:val="18"/>
                <w:szCs w:val="18"/>
              </w:rPr>
              <w:t>(</w:t>
            </w:r>
            <w:r>
              <w:rPr>
                <w:rFonts w:hint="eastAsia" w:ascii="仿宋" w:hAnsi="仿宋" w:eastAsia="仿宋" w:cs="宋体"/>
                <w:b/>
                <w:color w:val="auto"/>
                <w:sz w:val="18"/>
                <w:szCs w:val="18"/>
              </w:rPr>
              <w:t>㎡）</w:t>
            </w:r>
          </w:p>
          <w:p w14:paraId="6D91235A">
            <w:pPr>
              <w:spacing w:line="200" w:lineRule="exact"/>
              <w:jc w:val="center"/>
              <w:rPr>
                <w:rFonts w:ascii="仿宋_GB2312" w:hAnsi="仿宋_GB2312" w:eastAsia="仿宋_GB2312" w:cs="仿宋_GB2312"/>
                <w:color w:val="auto"/>
                <w:w w:val="90"/>
                <w:sz w:val="18"/>
                <w:szCs w:val="18"/>
              </w:rPr>
            </w:pPr>
          </w:p>
        </w:tc>
        <w:tc>
          <w:tcPr>
            <w:tcW w:w="691" w:type="dxa"/>
            <w:vMerge w:val="restart"/>
            <w:vAlign w:val="center"/>
          </w:tcPr>
          <w:p w14:paraId="23848C94">
            <w:pPr>
              <w:spacing w:line="200" w:lineRule="exact"/>
              <w:jc w:val="center"/>
              <w:rPr>
                <w:rFonts w:ascii="仿宋_GB2312" w:hAnsi="仿宋_GB2312" w:eastAsia="仿宋_GB2312" w:cs="仿宋_GB2312"/>
                <w:color w:val="auto"/>
                <w:w w:val="90"/>
                <w:sz w:val="18"/>
                <w:szCs w:val="18"/>
              </w:rPr>
            </w:pPr>
            <w:r>
              <w:rPr>
                <w:rFonts w:hint="eastAsia" w:ascii="仿宋_GB2312" w:hAnsi="仿宋_GB2312" w:eastAsia="仿宋_GB2312" w:cs="仿宋_GB2312"/>
                <w:color w:val="auto"/>
                <w:w w:val="90"/>
                <w:sz w:val="18"/>
                <w:szCs w:val="18"/>
              </w:rPr>
              <w:t>土地</w:t>
            </w:r>
          </w:p>
          <w:p w14:paraId="30A6743B">
            <w:pPr>
              <w:spacing w:line="200" w:lineRule="exact"/>
              <w:jc w:val="center"/>
              <w:rPr>
                <w:rFonts w:ascii="仿宋_GB2312" w:hAnsi="仿宋_GB2312" w:eastAsia="仿宋_GB2312" w:cs="仿宋_GB2312"/>
                <w:color w:val="auto"/>
                <w:w w:val="90"/>
                <w:sz w:val="18"/>
                <w:szCs w:val="18"/>
              </w:rPr>
            </w:pPr>
            <w:r>
              <w:rPr>
                <w:rFonts w:hint="eastAsia" w:ascii="仿宋_GB2312" w:hAnsi="仿宋_GB2312" w:eastAsia="仿宋_GB2312" w:cs="仿宋_GB2312"/>
                <w:color w:val="auto"/>
                <w:w w:val="90"/>
                <w:sz w:val="18"/>
                <w:szCs w:val="18"/>
              </w:rPr>
              <w:t>用途</w:t>
            </w:r>
          </w:p>
        </w:tc>
        <w:tc>
          <w:tcPr>
            <w:tcW w:w="2552" w:type="dxa"/>
            <w:gridSpan w:val="3"/>
            <w:vAlign w:val="center"/>
          </w:tcPr>
          <w:p w14:paraId="5DC921EE">
            <w:pPr>
              <w:spacing w:line="200" w:lineRule="exact"/>
              <w:jc w:val="center"/>
              <w:rPr>
                <w:rFonts w:ascii="仿宋_GB2312" w:hAnsi="仿宋_GB2312" w:eastAsia="仿宋_GB2312" w:cs="仿宋_GB2312"/>
                <w:color w:val="auto"/>
                <w:w w:val="90"/>
                <w:sz w:val="18"/>
                <w:szCs w:val="18"/>
              </w:rPr>
            </w:pPr>
            <w:r>
              <w:rPr>
                <w:rFonts w:hint="eastAsia" w:ascii="仿宋_GB2312" w:hAnsi="仿宋_GB2312" w:eastAsia="仿宋_GB2312" w:cs="仿宋_GB2312"/>
                <w:color w:val="auto"/>
                <w:w w:val="90"/>
                <w:sz w:val="18"/>
                <w:szCs w:val="18"/>
              </w:rPr>
              <w:t>规划指标要求</w:t>
            </w:r>
          </w:p>
        </w:tc>
        <w:tc>
          <w:tcPr>
            <w:tcW w:w="708" w:type="dxa"/>
            <w:vMerge w:val="restart"/>
            <w:vAlign w:val="center"/>
          </w:tcPr>
          <w:p w14:paraId="102D6A96">
            <w:pPr>
              <w:spacing w:line="200" w:lineRule="exact"/>
              <w:jc w:val="center"/>
              <w:rPr>
                <w:rFonts w:ascii="仿宋_GB2312" w:hAnsi="仿宋_GB2312" w:eastAsia="仿宋_GB2312" w:cs="仿宋_GB2312"/>
                <w:color w:val="auto"/>
                <w:w w:val="90"/>
                <w:sz w:val="18"/>
                <w:szCs w:val="18"/>
              </w:rPr>
            </w:pPr>
            <w:r>
              <w:rPr>
                <w:rFonts w:hint="eastAsia" w:ascii="仿宋_GB2312" w:hAnsi="仿宋_GB2312" w:eastAsia="仿宋_GB2312" w:cs="仿宋_GB2312"/>
                <w:color w:val="auto"/>
                <w:w w:val="90"/>
                <w:sz w:val="18"/>
                <w:szCs w:val="18"/>
              </w:rPr>
              <w:t>出让</w:t>
            </w:r>
          </w:p>
          <w:p w14:paraId="163C3E18">
            <w:pPr>
              <w:spacing w:line="200" w:lineRule="exact"/>
              <w:jc w:val="center"/>
              <w:rPr>
                <w:rFonts w:ascii="仿宋_GB2312" w:hAnsi="仿宋_GB2312" w:eastAsia="仿宋_GB2312" w:cs="仿宋_GB2312"/>
                <w:color w:val="auto"/>
                <w:w w:val="90"/>
                <w:sz w:val="18"/>
                <w:szCs w:val="18"/>
              </w:rPr>
            </w:pPr>
            <w:r>
              <w:rPr>
                <w:rFonts w:hint="eastAsia" w:ascii="仿宋_GB2312" w:hAnsi="仿宋_GB2312" w:eastAsia="仿宋_GB2312" w:cs="仿宋_GB2312"/>
                <w:color w:val="auto"/>
                <w:w w:val="90"/>
                <w:sz w:val="18"/>
                <w:szCs w:val="18"/>
              </w:rPr>
              <w:t>年限</w:t>
            </w:r>
          </w:p>
        </w:tc>
        <w:tc>
          <w:tcPr>
            <w:tcW w:w="709" w:type="dxa"/>
            <w:vMerge w:val="restart"/>
            <w:vAlign w:val="center"/>
          </w:tcPr>
          <w:p w14:paraId="646EB3EA">
            <w:pPr>
              <w:spacing w:line="200" w:lineRule="exact"/>
              <w:jc w:val="center"/>
              <w:rPr>
                <w:rFonts w:ascii="仿宋_GB2312" w:hAnsi="仿宋_GB2312" w:eastAsia="仿宋_GB2312" w:cs="仿宋_GB2312"/>
                <w:color w:val="auto"/>
                <w:w w:val="90"/>
                <w:sz w:val="18"/>
                <w:szCs w:val="18"/>
              </w:rPr>
            </w:pPr>
            <w:r>
              <w:rPr>
                <w:rFonts w:hint="eastAsia" w:ascii="仿宋_GB2312" w:hAnsi="仿宋_GB2312" w:eastAsia="仿宋_GB2312" w:cs="仿宋_GB2312"/>
                <w:color w:val="auto"/>
                <w:w w:val="90"/>
                <w:sz w:val="18"/>
                <w:szCs w:val="18"/>
              </w:rPr>
              <w:t>竞买</w:t>
            </w:r>
          </w:p>
          <w:p w14:paraId="54F20779">
            <w:pPr>
              <w:spacing w:line="200" w:lineRule="exact"/>
              <w:jc w:val="center"/>
              <w:rPr>
                <w:rFonts w:ascii="仿宋_GB2312" w:hAnsi="仿宋_GB2312" w:eastAsia="仿宋_GB2312" w:cs="仿宋_GB2312"/>
                <w:color w:val="auto"/>
                <w:w w:val="90"/>
                <w:sz w:val="18"/>
                <w:szCs w:val="18"/>
              </w:rPr>
            </w:pPr>
            <w:r>
              <w:rPr>
                <w:rFonts w:hint="eastAsia" w:ascii="仿宋_GB2312" w:hAnsi="仿宋_GB2312" w:eastAsia="仿宋_GB2312" w:cs="仿宋_GB2312"/>
                <w:color w:val="auto"/>
                <w:w w:val="90"/>
                <w:sz w:val="18"/>
                <w:szCs w:val="18"/>
              </w:rPr>
              <w:t>保证金（万元）</w:t>
            </w:r>
          </w:p>
        </w:tc>
        <w:tc>
          <w:tcPr>
            <w:tcW w:w="709" w:type="dxa"/>
            <w:vMerge w:val="restart"/>
            <w:vAlign w:val="center"/>
          </w:tcPr>
          <w:p w14:paraId="12659807">
            <w:pPr>
              <w:spacing w:line="200" w:lineRule="exact"/>
              <w:jc w:val="center"/>
              <w:rPr>
                <w:rFonts w:ascii="仿宋_GB2312" w:hAnsi="仿宋_GB2312" w:eastAsia="仿宋_GB2312" w:cs="仿宋_GB2312"/>
                <w:color w:val="auto"/>
                <w:w w:val="90"/>
                <w:sz w:val="18"/>
                <w:szCs w:val="18"/>
              </w:rPr>
            </w:pPr>
            <w:r>
              <w:rPr>
                <w:rFonts w:hint="eastAsia" w:ascii="仿宋_GB2312" w:hAnsi="仿宋_GB2312" w:eastAsia="仿宋_GB2312" w:cs="仿宋_GB2312"/>
                <w:color w:val="auto"/>
                <w:w w:val="90"/>
                <w:sz w:val="18"/>
                <w:szCs w:val="18"/>
              </w:rPr>
              <w:t>地块</w:t>
            </w:r>
          </w:p>
          <w:p w14:paraId="7A401D6B">
            <w:pPr>
              <w:spacing w:line="200" w:lineRule="exact"/>
              <w:jc w:val="center"/>
              <w:rPr>
                <w:rFonts w:ascii="仿宋_GB2312" w:hAnsi="仿宋_GB2312" w:eastAsia="仿宋_GB2312" w:cs="仿宋_GB2312"/>
                <w:color w:val="auto"/>
                <w:w w:val="90"/>
                <w:sz w:val="18"/>
                <w:szCs w:val="18"/>
              </w:rPr>
            </w:pPr>
            <w:r>
              <w:rPr>
                <w:rFonts w:hint="eastAsia" w:ascii="仿宋_GB2312" w:hAnsi="仿宋_GB2312" w:eastAsia="仿宋_GB2312" w:cs="仿宋_GB2312"/>
                <w:color w:val="auto"/>
                <w:w w:val="90"/>
                <w:sz w:val="18"/>
                <w:szCs w:val="18"/>
              </w:rPr>
              <w:t>起始价</w:t>
            </w:r>
          </w:p>
        </w:tc>
        <w:tc>
          <w:tcPr>
            <w:tcW w:w="687" w:type="dxa"/>
            <w:vMerge w:val="restart"/>
            <w:vAlign w:val="center"/>
          </w:tcPr>
          <w:p w14:paraId="69BB59C8">
            <w:pPr>
              <w:spacing w:line="200" w:lineRule="exact"/>
              <w:jc w:val="center"/>
              <w:rPr>
                <w:rFonts w:ascii="仿宋_GB2312" w:hAnsi="仿宋_GB2312" w:eastAsia="仿宋_GB2312" w:cs="仿宋_GB2312"/>
                <w:color w:val="auto"/>
                <w:w w:val="90"/>
                <w:sz w:val="18"/>
                <w:szCs w:val="18"/>
              </w:rPr>
            </w:pPr>
            <w:r>
              <w:rPr>
                <w:rFonts w:hint="eastAsia" w:ascii="仿宋_GB2312" w:hAnsi="仿宋_GB2312" w:eastAsia="仿宋_GB2312" w:cs="仿宋_GB2312"/>
                <w:color w:val="auto"/>
                <w:w w:val="90"/>
                <w:sz w:val="18"/>
                <w:szCs w:val="18"/>
              </w:rPr>
              <w:t>增价</w:t>
            </w:r>
          </w:p>
          <w:p w14:paraId="4967D2EF">
            <w:pPr>
              <w:spacing w:line="200" w:lineRule="exact"/>
              <w:jc w:val="center"/>
              <w:rPr>
                <w:rFonts w:ascii="仿宋_GB2312" w:hAnsi="仿宋_GB2312" w:eastAsia="仿宋_GB2312" w:cs="仿宋_GB2312"/>
                <w:color w:val="auto"/>
                <w:w w:val="90"/>
                <w:sz w:val="18"/>
                <w:szCs w:val="18"/>
              </w:rPr>
            </w:pPr>
            <w:r>
              <w:rPr>
                <w:rFonts w:hint="eastAsia" w:ascii="仿宋_GB2312" w:hAnsi="仿宋_GB2312" w:eastAsia="仿宋_GB2312" w:cs="仿宋_GB2312"/>
                <w:color w:val="auto"/>
                <w:w w:val="90"/>
                <w:sz w:val="18"/>
                <w:szCs w:val="18"/>
              </w:rPr>
              <w:t>幅度</w:t>
            </w:r>
          </w:p>
        </w:tc>
        <w:tc>
          <w:tcPr>
            <w:tcW w:w="1048" w:type="dxa"/>
            <w:vMerge w:val="restart"/>
            <w:vAlign w:val="center"/>
          </w:tcPr>
          <w:p w14:paraId="2CA3CA47">
            <w:pPr>
              <w:widowControl/>
              <w:jc w:val="left"/>
              <w:rPr>
                <w:rFonts w:ascii="仿宋_GB2312" w:hAnsi="仿宋_GB2312" w:eastAsia="仿宋_GB2312" w:cs="仿宋_GB2312"/>
                <w:color w:val="auto"/>
                <w:w w:val="90"/>
                <w:sz w:val="18"/>
                <w:szCs w:val="18"/>
              </w:rPr>
            </w:pPr>
            <w:r>
              <w:rPr>
                <w:rFonts w:hint="eastAsia" w:ascii="仿宋_GB2312" w:hAnsi="仿宋_GB2312" w:eastAsia="仿宋_GB2312" w:cs="仿宋_GB2312"/>
                <w:color w:val="auto"/>
                <w:w w:val="90"/>
                <w:sz w:val="18"/>
                <w:szCs w:val="18"/>
              </w:rPr>
              <w:t>备注</w:t>
            </w:r>
          </w:p>
          <w:p w14:paraId="2BF557FD">
            <w:pPr>
              <w:spacing w:line="200" w:lineRule="exact"/>
              <w:jc w:val="center"/>
              <w:rPr>
                <w:rFonts w:ascii="仿宋_GB2312" w:hAnsi="仿宋_GB2312" w:eastAsia="仿宋_GB2312" w:cs="仿宋_GB2312"/>
                <w:color w:val="auto"/>
                <w:w w:val="90"/>
                <w:sz w:val="18"/>
                <w:szCs w:val="18"/>
              </w:rPr>
            </w:pPr>
          </w:p>
        </w:tc>
      </w:tr>
      <w:tr w14:paraId="4FD1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42" w:type="dxa"/>
            <w:vMerge w:val="continue"/>
            <w:vAlign w:val="center"/>
          </w:tcPr>
          <w:p w14:paraId="485FCD3A">
            <w:pPr>
              <w:widowControl/>
              <w:jc w:val="left"/>
              <w:rPr>
                <w:rFonts w:ascii="仿宋_GB2312" w:hAnsi="仿宋_GB2312" w:eastAsia="仿宋_GB2312" w:cs="仿宋_GB2312"/>
                <w:color w:val="auto"/>
                <w:w w:val="90"/>
                <w:sz w:val="18"/>
                <w:szCs w:val="18"/>
              </w:rPr>
            </w:pPr>
          </w:p>
        </w:tc>
        <w:tc>
          <w:tcPr>
            <w:tcW w:w="1206" w:type="dxa"/>
            <w:vMerge w:val="continue"/>
            <w:vAlign w:val="center"/>
          </w:tcPr>
          <w:p w14:paraId="7B7E712F">
            <w:pPr>
              <w:widowControl/>
              <w:jc w:val="left"/>
              <w:rPr>
                <w:rFonts w:ascii="仿宋_GB2312" w:hAnsi="仿宋_GB2312" w:eastAsia="仿宋_GB2312" w:cs="仿宋_GB2312"/>
                <w:color w:val="auto"/>
                <w:w w:val="90"/>
                <w:sz w:val="18"/>
                <w:szCs w:val="18"/>
              </w:rPr>
            </w:pPr>
          </w:p>
        </w:tc>
        <w:tc>
          <w:tcPr>
            <w:tcW w:w="1080" w:type="dxa"/>
            <w:vMerge w:val="continue"/>
            <w:vAlign w:val="center"/>
          </w:tcPr>
          <w:p w14:paraId="0BFE4155">
            <w:pPr>
              <w:widowControl/>
              <w:jc w:val="left"/>
              <w:rPr>
                <w:rFonts w:ascii="仿宋_GB2312" w:hAnsi="仿宋_GB2312" w:eastAsia="仿宋_GB2312" w:cs="仿宋_GB2312"/>
                <w:color w:val="auto"/>
                <w:w w:val="90"/>
                <w:sz w:val="18"/>
                <w:szCs w:val="18"/>
              </w:rPr>
            </w:pPr>
          </w:p>
        </w:tc>
        <w:tc>
          <w:tcPr>
            <w:tcW w:w="691" w:type="dxa"/>
            <w:vMerge w:val="continue"/>
            <w:vAlign w:val="center"/>
          </w:tcPr>
          <w:p w14:paraId="71949916">
            <w:pPr>
              <w:widowControl/>
              <w:jc w:val="left"/>
              <w:rPr>
                <w:rFonts w:ascii="仿宋_GB2312" w:hAnsi="仿宋_GB2312" w:eastAsia="仿宋_GB2312" w:cs="仿宋_GB2312"/>
                <w:color w:val="auto"/>
                <w:w w:val="90"/>
                <w:sz w:val="18"/>
                <w:szCs w:val="18"/>
              </w:rPr>
            </w:pPr>
          </w:p>
        </w:tc>
        <w:tc>
          <w:tcPr>
            <w:tcW w:w="851" w:type="dxa"/>
            <w:vAlign w:val="center"/>
          </w:tcPr>
          <w:p w14:paraId="736C015B">
            <w:pPr>
              <w:spacing w:line="200" w:lineRule="exact"/>
              <w:jc w:val="center"/>
              <w:rPr>
                <w:rFonts w:ascii="仿宋_GB2312" w:hAnsi="仿宋_GB2312" w:eastAsia="仿宋_GB2312" w:cs="仿宋_GB2312"/>
                <w:color w:val="auto"/>
                <w:w w:val="90"/>
                <w:sz w:val="18"/>
                <w:szCs w:val="18"/>
              </w:rPr>
            </w:pPr>
            <w:r>
              <w:rPr>
                <w:rFonts w:hint="eastAsia" w:ascii="仿宋_GB2312" w:hAnsi="仿宋_GB2312" w:eastAsia="仿宋_GB2312" w:cs="仿宋_GB2312"/>
                <w:color w:val="auto"/>
                <w:w w:val="90"/>
                <w:sz w:val="18"/>
                <w:szCs w:val="18"/>
              </w:rPr>
              <w:t>容</w:t>
            </w:r>
          </w:p>
          <w:p w14:paraId="2B2A9B35">
            <w:pPr>
              <w:spacing w:line="200" w:lineRule="exact"/>
              <w:jc w:val="center"/>
              <w:rPr>
                <w:rFonts w:ascii="仿宋_GB2312" w:hAnsi="仿宋_GB2312" w:eastAsia="仿宋_GB2312" w:cs="仿宋_GB2312"/>
                <w:color w:val="auto"/>
                <w:w w:val="90"/>
                <w:sz w:val="18"/>
                <w:szCs w:val="18"/>
              </w:rPr>
            </w:pPr>
            <w:r>
              <w:rPr>
                <w:rFonts w:hint="eastAsia" w:ascii="仿宋_GB2312" w:hAnsi="仿宋_GB2312" w:eastAsia="仿宋_GB2312" w:cs="仿宋_GB2312"/>
                <w:color w:val="auto"/>
                <w:w w:val="90"/>
                <w:sz w:val="18"/>
                <w:szCs w:val="18"/>
              </w:rPr>
              <w:t>积</w:t>
            </w:r>
          </w:p>
          <w:p w14:paraId="06EC694F">
            <w:pPr>
              <w:spacing w:line="200" w:lineRule="exact"/>
              <w:jc w:val="center"/>
              <w:rPr>
                <w:rFonts w:ascii="仿宋_GB2312" w:hAnsi="仿宋_GB2312" w:eastAsia="仿宋_GB2312" w:cs="仿宋_GB2312"/>
                <w:color w:val="auto"/>
                <w:w w:val="90"/>
                <w:sz w:val="18"/>
                <w:szCs w:val="18"/>
              </w:rPr>
            </w:pPr>
            <w:r>
              <w:rPr>
                <w:rFonts w:hint="eastAsia" w:ascii="仿宋_GB2312" w:hAnsi="仿宋_GB2312" w:eastAsia="仿宋_GB2312" w:cs="仿宋_GB2312"/>
                <w:color w:val="auto"/>
                <w:w w:val="90"/>
                <w:sz w:val="18"/>
                <w:szCs w:val="18"/>
              </w:rPr>
              <w:t>率</w:t>
            </w:r>
          </w:p>
        </w:tc>
        <w:tc>
          <w:tcPr>
            <w:tcW w:w="850" w:type="dxa"/>
            <w:vAlign w:val="center"/>
          </w:tcPr>
          <w:p w14:paraId="5F0B1BB9">
            <w:pPr>
              <w:spacing w:line="200" w:lineRule="exact"/>
              <w:jc w:val="center"/>
              <w:rPr>
                <w:rFonts w:ascii="仿宋_GB2312" w:hAnsi="仿宋_GB2312" w:eastAsia="仿宋_GB2312" w:cs="仿宋_GB2312"/>
                <w:color w:val="auto"/>
                <w:w w:val="90"/>
                <w:sz w:val="18"/>
                <w:szCs w:val="18"/>
              </w:rPr>
            </w:pPr>
            <w:r>
              <w:rPr>
                <w:rFonts w:hint="eastAsia" w:ascii="仿宋_GB2312" w:hAnsi="仿宋_GB2312" w:eastAsia="仿宋_GB2312" w:cs="仿宋_GB2312"/>
                <w:color w:val="auto"/>
                <w:w w:val="90"/>
                <w:sz w:val="18"/>
                <w:szCs w:val="18"/>
              </w:rPr>
              <w:t>建筑</w:t>
            </w:r>
          </w:p>
          <w:p w14:paraId="46F9B66A">
            <w:pPr>
              <w:spacing w:line="200" w:lineRule="exact"/>
              <w:jc w:val="center"/>
              <w:rPr>
                <w:rFonts w:ascii="仿宋_GB2312" w:hAnsi="仿宋_GB2312" w:eastAsia="仿宋_GB2312" w:cs="仿宋_GB2312"/>
                <w:color w:val="auto"/>
                <w:w w:val="90"/>
                <w:sz w:val="18"/>
                <w:szCs w:val="18"/>
              </w:rPr>
            </w:pPr>
          </w:p>
          <w:p w14:paraId="3F6295BB">
            <w:pPr>
              <w:spacing w:line="200" w:lineRule="exact"/>
              <w:jc w:val="center"/>
              <w:rPr>
                <w:rFonts w:ascii="仿宋_GB2312" w:hAnsi="仿宋_GB2312" w:eastAsia="仿宋_GB2312" w:cs="仿宋_GB2312"/>
                <w:color w:val="auto"/>
                <w:w w:val="90"/>
                <w:sz w:val="18"/>
                <w:szCs w:val="18"/>
              </w:rPr>
            </w:pPr>
            <w:r>
              <w:rPr>
                <w:rFonts w:hint="eastAsia" w:ascii="仿宋_GB2312" w:hAnsi="仿宋_GB2312" w:eastAsia="仿宋_GB2312" w:cs="仿宋_GB2312"/>
                <w:color w:val="auto"/>
                <w:w w:val="90"/>
                <w:sz w:val="18"/>
                <w:szCs w:val="18"/>
              </w:rPr>
              <w:t>密度</w:t>
            </w:r>
          </w:p>
        </w:tc>
        <w:tc>
          <w:tcPr>
            <w:tcW w:w="851" w:type="dxa"/>
            <w:vAlign w:val="center"/>
          </w:tcPr>
          <w:p w14:paraId="278D8AB2">
            <w:pPr>
              <w:spacing w:line="200" w:lineRule="exact"/>
              <w:jc w:val="center"/>
              <w:rPr>
                <w:rFonts w:ascii="仿宋_GB2312" w:hAnsi="仿宋_GB2312" w:eastAsia="仿宋_GB2312" w:cs="仿宋_GB2312"/>
                <w:color w:val="auto"/>
                <w:w w:val="90"/>
                <w:sz w:val="18"/>
                <w:szCs w:val="18"/>
              </w:rPr>
            </w:pPr>
            <w:r>
              <w:rPr>
                <w:rFonts w:hint="eastAsia" w:ascii="仿宋_GB2312" w:hAnsi="仿宋_GB2312" w:eastAsia="仿宋_GB2312" w:cs="仿宋_GB2312"/>
                <w:color w:val="auto"/>
                <w:w w:val="90"/>
                <w:sz w:val="18"/>
                <w:szCs w:val="18"/>
              </w:rPr>
              <w:t>绿地率</w:t>
            </w:r>
          </w:p>
        </w:tc>
        <w:tc>
          <w:tcPr>
            <w:tcW w:w="708" w:type="dxa"/>
            <w:vMerge w:val="continue"/>
            <w:vAlign w:val="center"/>
          </w:tcPr>
          <w:p w14:paraId="25B5E4C3">
            <w:pPr>
              <w:widowControl/>
              <w:jc w:val="left"/>
              <w:rPr>
                <w:rFonts w:ascii="仿宋_GB2312" w:hAnsi="仿宋_GB2312" w:eastAsia="仿宋_GB2312" w:cs="仿宋_GB2312"/>
                <w:color w:val="auto"/>
                <w:w w:val="90"/>
                <w:sz w:val="18"/>
                <w:szCs w:val="18"/>
              </w:rPr>
            </w:pPr>
          </w:p>
        </w:tc>
        <w:tc>
          <w:tcPr>
            <w:tcW w:w="709" w:type="dxa"/>
            <w:vMerge w:val="continue"/>
            <w:vAlign w:val="center"/>
          </w:tcPr>
          <w:p w14:paraId="6DC8CE2A">
            <w:pPr>
              <w:widowControl/>
              <w:jc w:val="left"/>
              <w:rPr>
                <w:rFonts w:ascii="仿宋_GB2312" w:hAnsi="仿宋_GB2312" w:eastAsia="仿宋_GB2312" w:cs="仿宋_GB2312"/>
                <w:color w:val="auto"/>
                <w:w w:val="90"/>
                <w:sz w:val="18"/>
                <w:szCs w:val="18"/>
              </w:rPr>
            </w:pPr>
          </w:p>
        </w:tc>
        <w:tc>
          <w:tcPr>
            <w:tcW w:w="709" w:type="dxa"/>
            <w:vMerge w:val="continue"/>
            <w:vAlign w:val="center"/>
          </w:tcPr>
          <w:p w14:paraId="33EF69BB">
            <w:pPr>
              <w:widowControl/>
              <w:jc w:val="left"/>
              <w:rPr>
                <w:rFonts w:ascii="仿宋_GB2312" w:hAnsi="仿宋_GB2312" w:eastAsia="仿宋_GB2312" w:cs="仿宋_GB2312"/>
                <w:color w:val="auto"/>
                <w:w w:val="90"/>
                <w:sz w:val="18"/>
                <w:szCs w:val="18"/>
              </w:rPr>
            </w:pPr>
          </w:p>
        </w:tc>
        <w:tc>
          <w:tcPr>
            <w:tcW w:w="687" w:type="dxa"/>
            <w:vMerge w:val="continue"/>
            <w:vAlign w:val="center"/>
          </w:tcPr>
          <w:p w14:paraId="2BE7E330">
            <w:pPr>
              <w:widowControl/>
              <w:jc w:val="left"/>
              <w:rPr>
                <w:rFonts w:ascii="仿宋_GB2312" w:hAnsi="仿宋_GB2312" w:eastAsia="仿宋_GB2312" w:cs="仿宋_GB2312"/>
                <w:color w:val="auto"/>
                <w:w w:val="90"/>
                <w:sz w:val="18"/>
                <w:szCs w:val="18"/>
              </w:rPr>
            </w:pPr>
          </w:p>
        </w:tc>
        <w:tc>
          <w:tcPr>
            <w:tcW w:w="1048" w:type="dxa"/>
            <w:vMerge w:val="continue"/>
            <w:vAlign w:val="center"/>
          </w:tcPr>
          <w:p w14:paraId="4C180152">
            <w:pPr>
              <w:widowControl/>
              <w:jc w:val="left"/>
              <w:rPr>
                <w:rFonts w:ascii="仿宋_GB2312" w:hAnsi="仿宋_GB2312" w:eastAsia="仿宋_GB2312" w:cs="仿宋_GB2312"/>
                <w:color w:val="auto"/>
                <w:w w:val="90"/>
                <w:sz w:val="18"/>
                <w:szCs w:val="18"/>
              </w:rPr>
            </w:pPr>
          </w:p>
        </w:tc>
      </w:tr>
      <w:tr w14:paraId="4A05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42" w:type="dxa"/>
            <w:vAlign w:val="center"/>
          </w:tcPr>
          <w:p w14:paraId="1002D1E1">
            <w:pPr>
              <w:jc w:val="left"/>
              <w:rPr>
                <w:rFonts w:ascii="仿宋_GB2312" w:hAnsi="仿宋_GB2312" w:eastAsia="仿宋_GB2312" w:cs="仿宋_GB2312"/>
                <w:color w:val="auto"/>
                <w:w w:val="90"/>
                <w:szCs w:val="21"/>
              </w:rPr>
            </w:pPr>
            <w:r>
              <w:rPr>
                <w:rFonts w:hint="eastAsia" w:ascii="仿宋_GB2312" w:hAnsi="仿宋_GB2312" w:eastAsia="仿宋_GB2312" w:cs="仿宋_GB2312"/>
                <w:bCs/>
                <w:color w:val="auto"/>
                <w:w w:val="90"/>
                <w:szCs w:val="21"/>
              </w:rPr>
              <w:t>开江县</w:t>
            </w:r>
            <w:r>
              <w:rPr>
                <w:rFonts w:ascii="仿宋_GB2312" w:hAnsi="仿宋_GB2312" w:eastAsia="仿宋_GB2312" w:cs="仿宋_GB2312"/>
                <w:bCs/>
                <w:color w:val="auto"/>
                <w:w w:val="90"/>
                <w:szCs w:val="21"/>
              </w:rPr>
              <w:t>KJCB202</w:t>
            </w:r>
            <w:r>
              <w:rPr>
                <w:rFonts w:hint="eastAsia" w:ascii="仿宋_GB2312" w:hAnsi="仿宋_GB2312" w:eastAsia="仿宋_GB2312" w:cs="仿宋_GB2312"/>
                <w:bCs/>
                <w:color w:val="auto"/>
                <w:w w:val="90"/>
                <w:szCs w:val="21"/>
              </w:rPr>
              <w:t>4</w:t>
            </w:r>
            <w:r>
              <w:rPr>
                <w:rFonts w:ascii="仿宋_GB2312" w:hAnsi="仿宋_GB2312" w:eastAsia="仿宋_GB2312" w:cs="仿宋_GB2312"/>
                <w:bCs/>
                <w:color w:val="auto"/>
                <w:w w:val="90"/>
                <w:szCs w:val="21"/>
              </w:rPr>
              <w:t>-</w:t>
            </w:r>
            <w:r>
              <w:rPr>
                <w:rFonts w:hint="eastAsia" w:ascii="仿宋_GB2312" w:hAnsi="仿宋_GB2312" w:eastAsia="仿宋_GB2312" w:cs="仿宋_GB2312"/>
                <w:bCs/>
                <w:color w:val="auto"/>
                <w:w w:val="90"/>
                <w:szCs w:val="21"/>
              </w:rPr>
              <w:t>25号地块国有建设用地</w:t>
            </w:r>
          </w:p>
        </w:tc>
        <w:tc>
          <w:tcPr>
            <w:tcW w:w="1206" w:type="dxa"/>
            <w:vAlign w:val="center"/>
          </w:tcPr>
          <w:p w14:paraId="48C612B4">
            <w:pPr>
              <w:jc w:val="left"/>
              <w:rPr>
                <w:rFonts w:ascii="仿宋_GB2312" w:hAnsi="仿宋_GB2312" w:eastAsia="仿宋_GB2312" w:cs="仿宋_GB2312"/>
                <w:color w:val="auto"/>
                <w:w w:val="90"/>
                <w:szCs w:val="21"/>
              </w:rPr>
            </w:pPr>
            <w:r>
              <w:rPr>
                <w:rFonts w:hint="eastAsia" w:ascii="仿宋_GB2312" w:hAnsi="仿宋_GB2312" w:eastAsia="仿宋_GB2312" w:cs="仿宋_GB2312"/>
                <w:color w:val="auto"/>
                <w:w w:val="90"/>
                <w:szCs w:val="21"/>
              </w:rPr>
              <w:t>开江县委党校以南</w:t>
            </w:r>
          </w:p>
        </w:tc>
        <w:tc>
          <w:tcPr>
            <w:tcW w:w="1080" w:type="dxa"/>
            <w:vAlign w:val="center"/>
          </w:tcPr>
          <w:p w14:paraId="007C9016">
            <w:pPr>
              <w:jc w:val="left"/>
              <w:rPr>
                <w:rFonts w:ascii="仿宋_GB2312" w:hAnsi="仿宋_GB2312" w:eastAsia="仿宋_GB2312" w:cs="仿宋_GB2312"/>
                <w:color w:val="auto"/>
                <w:w w:val="90"/>
                <w:szCs w:val="21"/>
              </w:rPr>
            </w:pPr>
            <w:r>
              <w:rPr>
                <w:rFonts w:hint="eastAsia" w:ascii="仿宋_GB2312" w:hAnsi="仿宋_GB2312" w:eastAsia="仿宋_GB2312" w:cs="仿宋_GB2312"/>
                <w:color w:val="auto"/>
                <w:w w:val="90"/>
                <w:szCs w:val="21"/>
              </w:rPr>
              <w:t>39594.92</w:t>
            </w:r>
          </w:p>
        </w:tc>
        <w:tc>
          <w:tcPr>
            <w:tcW w:w="691" w:type="dxa"/>
            <w:vAlign w:val="center"/>
          </w:tcPr>
          <w:p w14:paraId="2F83341A">
            <w:pPr>
              <w:jc w:val="left"/>
              <w:rPr>
                <w:rFonts w:ascii="仿宋_GB2312" w:hAnsi="仿宋_GB2312" w:eastAsia="仿宋_GB2312" w:cs="仿宋_GB2312"/>
                <w:color w:val="auto"/>
                <w:w w:val="90"/>
                <w:szCs w:val="21"/>
              </w:rPr>
            </w:pPr>
            <w:r>
              <w:rPr>
                <w:rFonts w:hint="eastAsia" w:ascii="仿宋_GB2312" w:hAnsi="仿宋_GB2312" w:eastAsia="仿宋_GB2312" w:cs="仿宋_GB2312"/>
                <w:bCs/>
                <w:color w:val="auto"/>
                <w:w w:val="90"/>
                <w:szCs w:val="21"/>
              </w:rPr>
              <w:t>教育用地</w:t>
            </w:r>
          </w:p>
        </w:tc>
        <w:tc>
          <w:tcPr>
            <w:tcW w:w="851" w:type="dxa"/>
            <w:vAlign w:val="center"/>
          </w:tcPr>
          <w:p w14:paraId="38D88BA4">
            <w:pPr>
              <w:spacing w:line="200" w:lineRule="exact"/>
              <w:jc w:val="center"/>
              <w:rPr>
                <w:rFonts w:ascii="仿宋_GB2312" w:hAnsi="仿宋_GB2312" w:eastAsia="仿宋" w:cs="仿宋_GB2312"/>
                <w:color w:val="auto"/>
                <w:w w:val="90"/>
                <w:szCs w:val="21"/>
              </w:rPr>
            </w:pPr>
            <w:r>
              <w:rPr>
                <w:rFonts w:hint="eastAsia" w:ascii="仿宋" w:hAnsi="仿宋" w:eastAsia="仿宋" w:cs="仿宋_GB2312"/>
                <w:color w:val="auto"/>
                <w:szCs w:val="21"/>
              </w:rPr>
              <w:t>≤1.2</w:t>
            </w:r>
          </w:p>
        </w:tc>
        <w:tc>
          <w:tcPr>
            <w:tcW w:w="850" w:type="dxa"/>
            <w:vAlign w:val="center"/>
          </w:tcPr>
          <w:p w14:paraId="53DE725B">
            <w:pPr>
              <w:spacing w:line="200" w:lineRule="exact"/>
              <w:jc w:val="center"/>
              <w:rPr>
                <w:rFonts w:ascii="仿宋" w:hAnsi="仿宋" w:eastAsia="仿宋" w:cs="仿宋_GB2312"/>
                <w:color w:val="auto"/>
                <w:szCs w:val="21"/>
              </w:rPr>
            </w:pPr>
            <w:r>
              <w:rPr>
                <w:rFonts w:hint="eastAsia" w:ascii="仿宋" w:hAnsi="仿宋" w:eastAsia="仿宋" w:cs="仿宋_GB2312"/>
                <w:color w:val="auto"/>
                <w:szCs w:val="21"/>
              </w:rPr>
              <w:t>≤</w:t>
            </w:r>
            <w:r>
              <w:rPr>
                <w:rFonts w:hint="eastAsia" w:ascii="仿宋_GB2312" w:hAnsi="仿宋_GB2312" w:eastAsia="仿宋_GB2312" w:cs="仿宋_GB2312"/>
                <w:color w:val="auto"/>
                <w:szCs w:val="21"/>
              </w:rPr>
              <w:t>35%</w:t>
            </w:r>
          </w:p>
        </w:tc>
        <w:tc>
          <w:tcPr>
            <w:tcW w:w="851" w:type="dxa"/>
            <w:vAlign w:val="center"/>
          </w:tcPr>
          <w:p w14:paraId="54E1B273">
            <w:pPr>
              <w:spacing w:line="200" w:lineRule="exact"/>
              <w:jc w:val="center"/>
              <w:rPr>
                <w:rFonts w:ascii="仿宋_GB2312" w:hAnsi="仿宋_GB2312" w:eastAsia="仿宋_GB2312" w:cs="仿宋_GB2312"/>
                <w:color w:val="auto"/>
                <w:w w:val="90"/>
                <w:szCs w:val="21"/>
              </w:rPr>
            </w:pPr>
            <w:r>
              <w:rPr>
                <w:rFonts w:hint="eastAsia" w:ascii="仿宋" w:hAnsi="仿宋" w:eastAsia="仿宋" w:cs="仿宋_GB2312"/>
                <w:color w:val="auto"/>
                <w:szCs w:val="21"/>
              </w:rPr>
              <w:t>≥35%</w:t>
            </w:r>
          </w:p>
        </w:tc>
        <w:tc>
          <w:tcPr>
            <w:tcW w:w="708" w:type="dxa"/>
            <w:vAlign w:val="center"/>
          </w:tcPr>
          <w:p w14:paraId="23638B7F">
            <w:pPr>
              <w:jc w:val="left"/>
              <w:rPr>
                <w:rFonts w:ascii="仿宋_GB2312" w:hAnsi="仿宋_GB2312" w:eastAsia="仿宋_GB2312" w:cs="仿宋_GB2312"/>
                <w:color w:val="auto"/>
                <w:w w:val="90"/>
                <w:szCs w:val="21"/>
              </w:rPr>
            </w:pPr>
            <w:r>
              <w:rPr>
                <w:rFonts w:hint="eastAsia" w:ascii="仿宋_GB2312" w:hAnsi="仿宋_GB2312" w:eastAsia="仿宋_GB2312" w:cs="仿宋_GB2312"/>
                <w:color w:val="auto"/>
                <w:w w:val="90"/>
                <w:szCs w:val="21"/>
              </w:rPr>
              <w:t>教育50年</w:t>
            </w:r>
          </w:p>
        </w:tc>
        <w:tc>
          <w:tcPr>
            <w:tcW w:w="709" w:type="dxa"/>
            <w:vAlign w:val="center"/>
          </w:tcPr>
          <w:p w14:paraId="5C15652B">
            <w:pPr>
              <w:jc w:val="left"/>
              <w:rPr>
                <w:rFonts w:ascii="仿宋_GB2312" w:hAnsi="仿宋_GB2312" w:eastAsia="仿宋_GB2312" w:cs="仿宋_GB2312"/>
                <w:color w:val="auto"/>
                <w:w w:val="90"/>
                <w:szCs w:val="21"/>
              </w:rPr>
            </w:pPr>
            <w:r>
              <w:rPr>
                <w:rFonts w:hint="eastAsia" w:ascii="仿宋_GB2312" w:hAnsi="仿宋_GB2312" w:eastAsia="仿宋_GB2312" w:cs="仿宋_GB2312"/>
                <w:color w:val="auto"/>
                <w:w w:val="90"/>
                <w:szCs w:val="21"/>
              </w:rPr>
              <w:t>740</w:t>
            </w:r>
          </w:p>
        </w:tc>
        <w:tc>
          <w:tcPr>
            <w:tcW w:w="709" w:type="dxa"/>
            <w:vAlign w:val="center"/>
          </w:tcPr>
          <w:p w14:paraId="00F0EC7D">
            <w:pPr>
              <w:jc w:val="left"/>
              <w:rPr>
                <w:rFonts w:ascii="Batang" w:hAnsi="Batang" w:cs="Batang" w:eastAsiaTheme="minorEastAsia"/>
                <w:color w:val="auto"/>
                <w:w w:val="90"/>
                <w:szCs w:val="21"/>
              </w:rPr>
            </w:pPr>
            <w:r>
              <w:rPr>
                <w:rFonts w:hint="eastAsia" w:ascii="仿宋_GB2312" w:hAnsi="仿宋_GB2312" w:eastAsia="仿宋_GB2312" w:cs="仿宋_GB2312"/>
                <w:color w:val="auto"/>
                <w:w w:val="90"/>
                <w:szCs w:val="21"/>
              </w:rPr>
              <w:t>3700万元</w:t>
            </w:r>
          </w:p>
        </w:tc>
        <w:tc>
          <w:tcPr>
            <w:tcW w:w="687" w:type="dxa"/>
            <w:vAlign w:val="center"/>
          </w:tcPr>
          <w:p w14:paraId="20B1C154">
            <w:pPr>
              <w:jc w:val="left"/>
              <w:rPr>
                <w:rFonts w:ascii="仿宋_GB2312" w:hAnsi="仿宋_GB2312" w:eastAsia="仿宋_GB2312" w:cs="仿宋_GB2312"/>
                <w:color w:val="auto"/>
                <w:w w:val="90"/>
                <w:szCs w:val="21"/>
              </w:rPr>
            </w:pPr>
            <w:r>
              <w:rPr>
                <w:rFonts w:hint="eastAsia" w:ascii="仿宋_GB2312" w:hAnsi="仿宋_GB2312" w:eastAsia="仿宋_GB2312" w:cs="仿宋_GB2312"/>
                <w:color w:val="auto"/>
                <w:w w:val="90"/>
                <w:szCs w:val="21"/>
              </w:rPr>
              <w:t>100万元</w:t>
            </w:r>
          </w:p>
        </w:tc>
        <w:tc>
          <w:tcPr>
            <w:tcW w:w="1048" w:type="dxa"/>
            <w:vAlign w:val="center"/>
          </w:tcPr>
          <w:p w14:paraId="37AAD8CE">
            <w:pPr>
              <w:jc w:val="left"/>
              <w:rPr>
                <w:rFonts w:ascii="仿宋_GB2312" w:hAnsi="仿宋_GB2312" w:eastAsia="仿宋_GB2312" w:cs="仿宋_GB2312"/>
                <w:color w:val="auto"/>
                <w:w w:val="90"/>
                <w:szCs w:val="21"/>
              </w:rPr>
            </w:pPr>
            <w:r>
              <w:rPr>
                <w:rFonts w:hint="eastAsia" w:ascii="仿宋_GB2312" w:hAnsi="仿宋_GB2312" w:eastAsia="仿宋_GB2312" w:cs="仿宋_GB2312"/>
                <w:color w:val="auto"/>
                <w:w w:val="90"/>
                <w:szCs w:val="21"/>
              </w:rPr>
              <w:t>竞价幅度为100万元或100万元的整倍数</w:t>
            </w:r>
          </w:p>
        </w:tc>
      </w:tr>
    </w:tbl>
    <w:p w14:paraId="79F6A867">
      <w:pPr>
        <w:snapToGrid w:val="0"/>
        <w:spacing w:line="530" w:lineRule="exact"/>
        <w:ind w:firstLine="640" w:firstLineChars="200"/>
        <w:rPr>
          <w:rFonts w:eastAsia="仿宋"/>
          <w:color w:val="auto"/>
          <w:sz w:val="32"/>
          <w:szCs w:val="32"/>
        </w:rPr>
      </w:pPr>
      <w:r>
        <w:rPr>
          <w:rFonts w:eastAsia="仿宋"/>
          <w:color w:val="auto"/>
          <w:sz w:val="32"/>
          <w:szCs w:val="32"/>
        </w:rPr>
        <w:t>二、中华人民共和国境内外的法人、自然人和其他组织均可申请参加竞买，竞买申请人可以单独申请</w:t>
      </w:r>
      <w:r>
        <w:rPr>
          <w:rFonts w:hint="eastAsia" w:eastAsia="仿宋"/>
          <w:color w:val="auto"/>
          <w:sz w:val="32"/>
          <w:szCs w:val="32"/>
        </w:rPr>
        <w:t>，</w:t>
      </w:r>
      <w:r>
        <w:rPr>
          <w:rFonts w:eastAsia="仿宋"/>
          <w:color w:val="auto"/>
          <w:sz w:val="32"/>
          <w:szCs w:val="32"/>
        </w:rPr>
        <w:t>也可以联合申请，但法律法规或出让文件有特殊规定的除外。</w:t>
      </w:r>
    </w:p>
    <w:p w14:paraId="62AA04D8">
      <w:pPr>
        <w:snapToGrid w:val="0"/>
        <w:spacing w:line="530" w:lineRule="exact"/>
        <w:ind w:firstLine="640" w:firstLineChars="200"/>
        <w:rPr>
          <w:rFonts w:eastAsia="仿宋"/>
          <w:color w:val="auto"/>
          <w:sz w:val="32"/>
          <w:szCs w:val="32"/>
        </w:rPr>
      </w:pPr>
      <w:r>
        <w:rPr>
          <w:rFonts w:eastAsia="仿宋"/>
          <w:color w:val="auto"/>
          <w:sz w:val="32"/>
          <w:szCs w:val="32"/>
        </w:rPr>
        <w:t>三、申请参加本公告土地竞买的，竞买保证金须按竞买宗地对应金额足额缴纳。</w:t>
      </w:r>
      <w:r>
        <w:rPr>
          <w:rFonts w:hint="eastAsia" w:ascii="仿宋" w:hAnsi="仿宋" w:eastAsia="仿宋"/>
          <w:color w:val="auto"/>
          <w:sz w:val="32"/>
          <w:szCs w:val="32"/>
        </w:rPr>
        <w:t>竞得人交纳的竞买保证金，在签订《成交确认书》后转为出让土地的定金，在签订《国有建设用地使用权出让合同》后，于支付土地出让价款时可抵作土地出让价款。</w:t>
      </w:r>
    </w:p>
    <w:p w14:paraId="305490DE">
      <w:pPr>
        <w:snapToGrid w:val="0"/>
        <w:spacing w:line="530" w:lineRule="exact"/>
        <w:ind w:firstLine="640" w:firstLineChars="200"/>
        <w:rPr>
          <w:rFonts w:eastAsia="仿宋"/>
          <w:color w:val="auto"/>
          <w:sz w:val="32"/>
          <w:szCs w:val="32"/>
        </w:rPr>
      </w:pPr>
      <w:r>
        <w:rPr>
          <w:rFonts w:eastAsia="仿宋"/>
          <w:color w:val="auto"/>
          <w:sz w:val="32"/>
          <w:szCs w:val="32"/>
        </w:rPr>
        <w:t>四、本次国有建设用地使用权拍卖出让</w:t>
      </w:r>
      <w:r>
        <w:rPr>
          <w:rFonts w:eastAsia="仿宋"/>
          <w:b/>
          <w:color w:val="auto"/>
          <w:sz w:val="32"/>
          <w:szCs w:val="32"/>
          <w:u w:val="single"/>
        </w:rPr>
        <w:t>政府设有底价，采用增价拍卖方式竞价，按照价高者得原则确定竞得人（不低于政府底价）</w:t>
      </w:r>
      <w:r>
        <w:rPr>
          <w:rFonts w:eastAsia="仿宋"/>
          <w:color w:val="auto"/>
          <w:sz w:val="32"/>
          <w:szCs w:val="32"/>
        </w:rPr>
        <w:t>。</w:t>
      </w:r>
    </w:p>
    <w:p w14:paraId="327EEF65">
      <w:pPr>
        <w:snapToGrid w:val="0"/>
        <w:spacing w:line="530" w:lineRule="exact"/>
        <w:ind w:firstLine="640" w:firstLineChars="200"/>
        <w:rPr>
          <w:rFonts w:eastAsia="仿宋"/>
          <w:color w:val="auto"/>
          <w:sz w:val="32"/>
          <w:szCs w:val="32"/>
        </w:rPr>
      </w:pPr>
      <w:r>
        <w:rPr>
          <w:rFonts w:eastAsia="仿宋"/>
          <w:color w:val="auto"/>
          <w:sz w:val="32"/>
          <w:szCs w:val="32"/>
        </w:rPr>
        <w:t>五、本次国有建设用地使用权拍卖出让实行网上报名，竞买申请人须在</w:t>
      </w:r>
      <w:r>
        <w:rPr>
          <w:rStyle w:val="18"/>
          <w:rFonts w:hint="eastAsia" w:eastAsia="仿宋"/>
          <w:color w:val="auto"/>
          <w:sz w:val="32"/>
          <w:szCs w:val="32"/>
        </w:rPr>
        <w:t>开江县</w:t>
      </w:r>
      <w:r>
        <w:rPr>
          <w:rStyle w:val="18"/>
          <w:rFonts w:eastAsia="仿宋"/>
          <w:color w:val="auto"/>
          <w:sz w:val="32"/>
          <w:szCs w:val="32"/>
        </w:rPr>
        <w:t>公共资源交易服务网（</w:t>
      </w:r>
      <w:r>
        <w:rPr>
          <w:color w:val="auto"/>
          <w:sz w:val="28"/>
        </w:rPr>
        <w:t>http://www.dzggzy.cn/kjxweb/</w:t>
      </w:r>
      <w:r>
        <w:rPr>
          <w:rStyle w:val="18"/>
          <w:rFonts w:eastAsia="仿宋"/>
          <w:color w:val="auto"/>
          <w:sz w:val="32"/>
          <w:szCs w:val="32"/>
        </w:rPr>
        <w:t>）查阅网上操作指南，完成用户注册、网上报名等</w:t>
      </w:r>
      <w:r>
        <w:rPr>
          <w:rFonts w:eastAsia="仿宋"/>
          <w:color w:val="auto"/>
          <w:sz w:val="32"/>
          <w:szCs w:val="32"/>
        </w:rPr>
        <w:t>。</w:t>
      </w:r>
    </w:p>
    <w:p w14:paraId="136F80F0">
      <w:pPr>
        <w:snapToGrid w:val="0"/>
        <w:spacing w:line="530" w:lineRule="exact"/>
        <w:ind w:firstLine="555"/>
        <w:rPr>
          <w:rStyle w:val="18"/>
          <w:rFonts w:eastAsia="仿宋"/>
          <w:b/>
          <w:color w:val="auto"/>
          <w:sz w:val="32"/>
          <w:szCs w:val="32"/>
        </w:rPr>
      </w:pPr>
      <w:r>
        <w:rPr>
          <w:rStyle w:val="18"/>
          <w:rFonts w:eastAsia="仿宋"/>
          <w:color w:val="auto"/>
          <w:sz w:val="32"/>
          <w:szCs w:val="32"/>
        </w:rPr>
        <w:t>已完成用户注册的竞买申请人须在</w:t>
      </w:r>
      <w:r>
        <w:rPr>
          <w:rStyle w:val="18"/>
          <w:rFonts w:eastAsia="仿宋"/>
          <w:b/>
          <w:color w:val="auto"/>
          <w:sz w:val="32"/>
          <w:szCs w:val="32"/>
        </w:rPr>
        <w:t>202</w:t>
      </w:r>
      <w:r>
        <w:rPr>
          <w:rStyle w:val="18"/>
          <w:rFonts w:hint="eastAsia" w:eastAsia="仿宋"/>
          <w:b/>
          <w:color w:val="auto"/>
          <w:sz w:val="32"/>
          <w:szCs w:val="32"/>
        </w:rPr>
        <w:t>5</w:t>
      </w:r>
      <w:r>
        <w:rPr>
          <w:rStyle w:val="18"/>
          <w:rFonts w:eastAsia="仿宋"/>
          <w:b/>
          <w:color w:val="auto"/>
          <w:sz w:val="32"/>
          <w:szCs w:val="32"/>
        </w:rPr>
        <w:t>年</w:t>
      </w:r>
      <w:r>
        <w:rPr>
          <w:rStyle w:val="18"/>
          <w:rFonts w:hint="eastAsia" w:eastAsia="仿宋"/>
          <w:b/>
          <w:color w:val="auto"/>
          <w:sz w:val="32"/>
          <w:szCs w:val="32"/>
          <w:lang w:val="en-US" w:eastAsia="zh-CN"/>
        </w:rPr>
        <w:t>2</w:t>
      </w:r>
      <w:r>
        <w:rPr>
          <w:rStyle w:val="18"/>
          <w:rFonts w:eastAsia="仿宋"/>
          <w:b/>
          <w:color w:val="auto"/>
          <w:sz w:val="32"/>
          <w:szCs w:val="32"/>
        </w:rPr>
        <w:t>月</w:t>
      </w:r>
      <w:r>
        <w:rPr>
          <w:rStyle w:val="18"/>
          <w:rFonts w:hint="eastAsia" w:eastAsia="仿宋"/>
          <w:b/>
          <w:color w:val="auto"/>
          <w:sz w:val="32"/>
          <w:szCs w:val="32"/>
          <w:lang w:val="en-US" w:eastAsia="zh-CN"/>
        </w:rPr>
        <w:t>17</w:t>
      </w:r>
      <w:r>
        <w:rPr>
          <w:rStyle w:val="18"/>
          <w:rFonts w:eastAsia="仿宋"/>
          <w:b/>
          <w:color w:val="auto"/>
          <w:sz w:val="32"/>
          <w:szCs w:val="32"/>
        </w:rPr>
        <w:t>日17:00</w:t>
      </w:r>
      <w:r>
        <w:rPr>
          <w:rStyle w:val="18"/>
          <w:rFonts w:eastAsia="仿宋"/>
          <w:color w:val="auto"/>
          <w:sz w:val="32"/>
          <w:szCs w:val="32"/>
        </w:rPr>
        <w:t>之前经</w:t>
      </w:r>
      <w:r>
        <w:rPr>
          <w:rStyle w:val="18"/>
          <w:rFonts w:hint="eastAsia" w:eastAsia="仿宋"/>
          <w:color w:val="auto"/>
          <w:sz w:val="32"/>
          <w:szCs w:val="32"/>
        </w:rPr>
        <w:t>开江县</w:t>
      </w:r>
      <w:r>
        <w:rPr>
          <w:rStyle w:val="18"/>
          <w:rFonts w:eastAsia="仿宋"/>
          <w:color w:val="auto"/>
          <w:sz w:val="32"/>
          <w:szCs w:val="32"/>
        </w:rPr>
        <w:t>公共资源交易服务网（</w:t>
      </w:r>
      <w:r>
        <w:rPr>
          <w:color w:val="auto"/>
          <w:sz w:val="28"/>
        </w:rPr>
        <w:t>http://www.dzggzy.cn/kjxweb/</w:t>
      </w:r>
      <w:r>
        <w:rPr>
          <w:rStyle w:val="18"/>
          <w:rFonts w:eastAsia="仿宋"/>
          <w:color w:val="auto"/>
          <w:sz w:val="32"/>
          <w:szCs w:val="32"/>
        </w:rPr>
        <w:t>）通过系统提交竞买申请。通过指定账户缴纳竞买保证金，到账截止时间为</w:t>
      </w:r>
      <w:r>
        <w:rPr>
          <w:rStyle w:val="18"/>
          <w:rFonts w:eastAsia="仿宋"/>
          <w:b/>
          <w:color w:val="auto"/>
          <w:sz w:val="32"/>
          <w:szCs w:val="32"/>
        </w:rPr>
        <w:t>202</w:t>
      </w:r>
      <w:r>
        <w:rPr>
          <w:rStyle w:val="18"/>
          <w:rFonts w:hint="eastAsia" w:eastAsia="仿宋"/>
          <w:b/>
          <w:color w:val="auto"/>
          <w:sz w:val="32"/>
          <w:szCs w:val="32"/>
        </w:rPr>
        <w:t>5</w:t>
      </w:r>
      <w:r>
        <w:rPr>
          <w:rStyle w:val="18"/>
          <w:rFonts w:eastAsia="仿宋"/>
          <w:b/>
          <w:color w:val="auto"/>
          <w:sz w:val="32"/>
          <w:szCs w:val="32"/>
        </w:rPr>
        <w:t>年</w:t>
      </w:r>
      <w:r>
        <w:rPr>
          <w:rStyle w:val="18"/>
          <w:rFonts w:hint="eastAsia" w:eastAsia="仿宋"/>
          <w:b/>
          <w:color w:val="auto"/>
          <w:sz w:val="32"/>
          <w:szCs w:val="32"/>
          <w:lang w:val="en-US" w:eastAsia="zh-CN"/>
        </w:rPr>
        <w:t>2</w:t>
      </w:r>
      <w:r>
        <w:rPr>
          <w:rStyle w:val="18"/>
          <w:rFonts w:eastAsia="仿宋"/>
          <w:b/>
          <w:color w:val="auto"/>
          <w:sz w:val="32"/>
          <w:szCs w:val="32"/>
        </w:rPr>
        <w:t>月</w:t>
      </w:r>
      <w:r>
        <w:rPr>
          <w:rStyle w:val="18"/>
          <w:rFonts w:hint="eastAsia" w:eastAsia="仿宋"/>
          <w:b/>
          <w:color w:val="auto"/>
          <w:sz w:val="32"/>
          <w:szCs w:val="32"/>
          <w:lang w:val="en-US" w:eastAsia="zh-CN"/>
        </w:rPr>
        <w:t>17</w:t>
      </w:r>
      <w:r>
        <w:rPr>
          <w:rStyle w:val="18"/>
          <w:rFonts w:eastAsia="仿宋"/>
          <w:b/>
          <w:color w:val="auto"/>
          <w:sz w:val="32"/>
          <w:szCs w:val="32"/>
        </w:rPr>
        <w:t>日17:00时</w:t>
      </w:r>
      <w:r>
        <w:rPr>
          <w:rStyle w:val="18"/>
          <w:rFonts w:eastAsia="仿宋"/>
          <w:color w:val="auto"/>
          <w:sz w:val="32"/>
          <w:szCs w:val="32"/>
        </w:rPr>
        <w:t>。</w:t>
      </w:r>
    </w:p>
    <w:p w14:paraId="54511E3E">
      <w:pPr>
        <w:snapToGrid w:val="0"/>
        <w:spacing w:line="530" w:lineRule="exact"/>
        <w:ind w:left="105" w:leftChars="50" w:firstLine="364" w:firstLineChars="114"/>
        <w:rPr>
          <w:rFonts w:eastAsia="仿宋"/>
          <w:color w:val="auto"/>
          <w:sz w:val="32"/>
          <w:szCs w:val="32"/>
        </w:rPr>
      </w:pPr>
      <w:r>
        <w:rPr>
          <w:rFonts w:eastAsia="仿宋"/>
          <w:color w:val="auto"/>
          <w:sz w:val="32"/>
          <w:szCs w:val="32"/>
        </w:rPr>
        <w:t>已提交申请的竞买申请人须在</w:t>
      </w:r>
      <w:r>
        <w:rPr>
          <w:rFonts w:eastAsia="仿宋"/>
          <w:b/>
          <w:color w:val="auto"/>
          <w:sz w:val="32"/>
          <w:szCs w:val="32"/>
        </w:rPr>
        <w:t>资格审查当日（</w:t>
      </w:r>
      <w:r>
        <w:rPr>
          <w:rFonts w:eastAsia="仿宋"/>
          <w:b/>
          <w:color w:val="auto"/>
          <w:sz w:val="32"/>
          <w:szCs w:val="32"/>
          <w:u w:val="single"/>
        </w:rPr>
        <w:t>202</w:t>
      </w:r>
      <w:r>
        <w:rPr>
          <w:rFonts w:hint="eastAsia" w:eastAsia="仿宋"/>
          <w:b/>
          <w:color w:val="auto"/>
          <w:sz w:val="32"/>
          <w:szCs w:val="32"/>
          <w:u w:val="single"/>
        </w:rPr>
        <w:t>5</w:t>
      </w:r>
      <w:r>
        <w:rPr>
          <w:rFonts w:eastAsia="仿宋"/>
          <w:b/>
          <w:color w:val="auto"/>
          <w:sz w:val="32"/>
          <w:szCs w:val="32"/>
          <w:u w:val="single"/>
        </w:rPr>
        <w:t>年</w:t>
      </w:r>
      <w:r>
        <w:rPr>
          <w:rFonts w:hint="eastAsia" w:eastAsia="仿宋"/>
          <w:b/>
          <w:color w:val="auto"/>
          <w:sz w:val="32"/>
          <w:szCs w:val="32"/>
          <w:u w:val="single"/>
          <w:lang w:val="en-US" w:eastAsia="zh-CN"/>
        </w:rPr>
        <w:t>2</w:t>
      </w:r>
      <w:r>
        <w:rPr>
          <w:rFonts w:eastAsia="仿宋"/>
          <w:b/>
          <w:color w:val="auto"/>
          <w:sz w:val="32"/>
          <w:szCs w:val="32"/>
          <w:u w:val="single"/>
        </w:rPr>
        <w:t>月1</w:t>
      </w:r>
      <w:r>
        <w:rPr>
          <w:rFonts w:hint="eastAsia" w:eastAsia="仿宋"/>
          <w:b/>
          <w:color w:val="auto"/>
          <w:sz w:val="32"/>
          <w:szCs w:val="32"/>
          <w:u w:val="single"/>
          <w:lang w:val="en-US" w:eastAsia="zh-CN"/>
        </w:rPr>
        <w:t>8</w:t>
      </w:r>
      <w:r>
        <w:rPr>
          <w:rFonts w:eastAsia="仿宋"/>
          <w:b/>
          <w:color w:val="auto"/>
          <w:sz w:val="32"/>
          <w:szCs w:val="32"/>
          <w:u w:val="single"/>
        </w:rPr>
        <w:t>日</w:t>
      </w:r>
      <w:r>
        <w:rPr>
          <w:rFonts w:eastAsia="仿宋"/>
          <w:b/>
          <w:color w:val="auto"/>
          <w:sz w:val="32"/>
          <w:szCs w:val="32"/>
        </w:rPr>
        <w:t>）</w:t>
      </w:r>
      <w:r>
        <w:rPr>
          <w:rFonts w:hint="eastAsia" w:eastAsia="仿宋"/>
          <w:b/>
          <w:color w:val="auto"/>
          <w:sz w:val="32"/>
          <w:szCs w:val="32"/>
          <w:u w:val="single"/>
        </w:rPr>
        <w:t>9</w:t>
      </w:r>
      <w:r>
        <w:rPr>
          <w:rFonts w:eastAsia="仿宋"/>
          <w:b/>
          <w:color w:val="auto"/>
          <w:sz w:val="32"/>
          <w:szCs w:val="32"/>
          <w:u w:val="single"/>
        </w:rPr>
        <w:t>:</w:t>
      </w:r>
      <w:r>
        <w:rPr>
          <w:rFonts w:hint="eastAsia" w:eastAsia="仿宋"/>
          <w:b/>
          <w:color w:val="auto"/>
          <w:sz w:val="32"/>
          <w:szCs w:val="32"/>
          <w:u w:val="single"/>
        </w:rPr>
        <w:t>3</w:t>
      </w:r>
      <w:r>
        <w:rPr>
          <w:rFonts w:eastAsia="仿宋"/>
          <w:b/>
          <w:color w:val="auto"/>
          <w:sz w:val="32"/>
          <w:szCs w:val="32"/>
          <w:u w:val="single"/>
        </w:rPr>
        <w:t>0</w:t>
      </w:r>
      <w:r>
        <w:rPr>
          <w:rFonts w:eastAsia="仿宋"/>
          <w:color w:val="auto"/>
          <w:sz w:val="32"/>
          <w:szCs w:val="32"/>
        </w:rPr>
        <w:t>之前将竞买申请文件原件现场提交至</w:t>
      </w:r>
      <w:r>
        <w:rPr>
          <w:rFonts w:hint="eastAsia" w:eastAsia="仿宋"/>
          <w:color w:val="auto"/>
          <w:sz w:val="32"/>
          <w:szCs w:val="32"/>
        </w:rPr>
        <w:t>开江县</w:t>
      </w:r>
      <w:r>
        <w:rPr>
          <w:rFonts w:eastAsia="仿宋"/>
          <w:color w:val="auto"/>
          <w:sz w:val="32"/>
          <w:szCs w:val="32"/>
        </w:rPr>
        <w:t>公共资源交易服务中心</w:t>
      </w:r>
      <w:r>
        <w:rPr>
          <w:rFonts w:hint="eastAsia" w:eastAsia="仿宋"/>
          <w:color w:val="auto"/>
          <w:sz w:val="32"/>
          <w:szCs w:val="32"/>
        </w:rPr>
        <w:t>受理股</w:t>
      </w:r>
      <w:r>
        <w:rPr>
          <w:rFonts w:eastAsia="仿宋"/>
          <w:color w:val="auto"/>
          <w:sz w:val="32"/>
          <w:szCs w:val="32"/>
        </w:rPr>
        <w:t>，未按时提交原件的视为自行放弃竞买资格。</w:t>
      </w:r>
    </w:p>
    <w:p w14:paraId="0DA8B8AA">
      <w:pPr>
        <w:snapToGrid w:val="0"/>
        <w:spacing w:line="530" w:lineRule="exact"/>
        <w:ind w:firstLine="555"/>
        <w:rPr>
          <w:rFonts w:eastAsia="仿宋"/>
          <w:color w:val="auto"/>
          <w:sz w:val="32"/>
          <w:szCs w:val="32"/>
        </w:rPr>
      </w:pPr>
      <w:r>
        <w:rPr>
          <w:rFonts w:eastAsia="仿宋"/>
          <w:color w:val="auto"/>
          <w:sz w:val="32"/>
          <w:szCs w:val="32"/>
        </w:rPr>
        <w:t>通过竞买资格审查的竞买申请人须在</w:t>
      </w:r>
      <w:r>
        <w:rPr>
          <w:rFonts w:eastAsia="仿宋"/>
          <w:b/>
          <w:color w:val="auto"/>
          <w:sz w:val="32"/>
          <w:szCs w:val="32"/>
          <w:u w:val="single"/>
        </w:rPr>
        <w:t>202</w:t>
      </w:r>
      <w:r>
        <w:rPr>
          <w:rFonts w:hint="eastAsia" w:eastAsia="仿宋"/>
          <w:b/>
          <w:color w:val="auto"/>
          <w:sz w:val="32"/>
          <w:szCs w:val="32"/>
          <w:u w:val="single"/>
        </w:rPr>
        <w:t>5</w:t>
      </w:r>
      <w:r>
        <w:rPr>
          <w:rFonts w:eastAsia="仿宋"/>
          <w:b/>
          <w:color w:val="auto"/>
          <w:sz w:val="32"/>
          <w:szCs w:val="32"/>
          <w:u w:val="single"/>
        </w:rPr>
        <w:t>年</w:t>
      </w:r>
      <w:r>
        <w:rPr>
          <w:rFonts w:hint="eastAsia" w:eastAsia="仿宋"/>
          <w:b/>
          <w:color w:val="auto"/>
          <w:sz w:val="32"/>
          <w:szCs w:val="32"/>
          <w:u w:val="single"/>
          <w:lang w:val="en-US" w:eastAsia="zh-CN"/>
        </w:rPr>
        <w:t>2</w:t>
      </w:r>
      <w:r>
        <w:rPr>
          <w:rFonts w:eastAsia="仿宋"/>
          <w:b/>
          <w:color w:val="auto"/>
          <w:sz w:val="32"/>
          <w:szCs w:val="32"/>
          <w:u w:val="single"/>
        </w:rPr>
        <w:t>月</w:t>
      </w:r>
      <w:r>
        <w:rPr>
          <w:rFonts w:hint="eastAsia" w:eastAsia="仿宋"/>
          <w:b/>
          <w:color w:val="auto"/>
          <w:sz w:val="32"/>
          <w:szCs w:val="32"/>
          <w:u w:val="single"/>
          <w:lang w:val="en-US" w:eastAsia="zh-CN"/>
        </w:rPr>
        <w:t>18</w:t>
      </w:r>
      <w:r>
        <w:rPr>
          <w:rFonts w:eastAsia="仿宋"/>
          <w:b/>
          <w:color w:val="auto"/>
          <w:sz w:val="32"/>
          <w:szCs w:val="32"/>
          <w:u w:val="single"/>
        </w:rPr>
        <w:t>日</w:t>
      </w:r>
      <w:r>
        <w:rPr>
          <w:rFonts w:hint="eastAsia" w:eastAsia="仿宋"/>
          <w:b/>
          <w:color w:val="auto"/>
          <w:sz w:val="32"/>
          <w:szCs w:val="32"/>
          <w:u w:val="single"/>
        </w:rPr>
        <w:t>9</w:t>
      </w:r>
      <w:r>
        <w:rPr>
          <w:rFonts w:eastAsia="仿宋"/>
          <w:b/>
          <w:color w:val="auto"/>
          <w:sz w:val="32"/>
          <w:szCs w:val="32"/>
          <w:u w:val="single"/>
        </w:rPr>
        <w:t>:</w:t>
      </w:r>
      <w:r>
        <w:rPr>
          <w:rFonts w:hint="eastAsia" w:eastAsia="仿宋"/>
          <w:b/>
          <w:color w:val="auto"/>
          <w:sz w:val="32"/>
          <w:szCs w:val="32"/>
          <w:u w:val="single"/>
        </w:rPr>
        <w:t>3</w:t>
      </w:r>
      <w:r>
        <w:rPr>
          <w:rFonts w:eastAsia="仿宋"/>
          <w:b/>
          <w:color w:val="auto"/>
          <w:sz w:val="32"/>
          <w:szCs w:val="32"/>
          <w:u w:val="single"/>
        </w:rPr>
        <w:t>0</w:t>
      </w:r>
      <w:r>
        <w:rPr>
          <w:rFonts w:eastAsia="仿宋"/>
          <w:color w:val="auto"/>
          <w:sz w:val="32"/>
          <w:szCs w:val="32"/>
        </w:rPr>
        <w:t>前自行通过</w:t>
      </w:r>
      <w:r>
        <w:rPr>
          <w:rFonts w:hint="eastAsia" w:eastAsia="仿宋"/>
          <w:color w:val="auto"/>
          <w:sz w:val="32"/>
          <w:szCs w:val="32"/>
          <w:u w:val="single"/>
        </w:rPr>
        <w:t>开江县</w:t>
      </w:r>
      <w:r>
        <w:rPr>
          <w:rFonts w:eastAsia="仿宋"/>
          <w:color w:val="auto"/>
          <w:sz w:val="32"/>
          <w:szCs w:val="32"/>
          <w:u w:val="single"/>
        </w:rPr>
        <w:t>公共资源交易服务</w:t>
      </w:r>
      <w:r>
        <w:rPr>
          <w:rStyle w:val="18"/>
          <w:rFonts w:eastAsia="仿宋"/>
          <w:color w:val="auto"/>
          <w:sz w:val="32"/>
          <w:szCs w:val="32"/>
        </w:rPr>
        <w:t>网（</w:t>
      </w:r>
      <w:r>
        <w:rPr>
          <w:color w:val="auto"/>
          <w:sz w:val="28"/>
        </w:rPr>
        <w:t>http://www.dzggzy.cn/kjxweb/</w:t>
      </w:r>
      <w:r>
        <w:rPr>
          <w:rStyle w:val="18"/>
          <w:rFonts w:eastAsia="仿宋"/>
          <w:color w:val="auto"/>
          <w:sz w:val="32"/>
          <w:szCs w:val="32"/>
        </w:rPr>
        <w:t>）</w:t>
      </w:r>
      <w:r>
        <w:rPr>
          <w:rFonts w:eastAsia="仿宋"/>
          <w:color w:val="auto"/>
          <w:sz w:val="32"/>
          <w:szCs w:val="32"/>
        </w:rPr>
        <w:t>打印竞买资格确认书并带到拍卖现场</w:t>
      </w:r>
      <w:r>
        <w:rPr>
          <w:rFonts w:hint="eastAsia" w:eastAsia="仿宋"/>
          <w:color w:val="auto"/>
          <w:sz w:val="32"/>
          <w:szCs w:val="32"/>
        </w:rPr>
        <w:t>（</w:t>
      </w:r>
      <w:r>
        <w:rPr>
          <w:rFonts w:eastAsia="仿宋"/>
          <w:color w:val="auto"/>
          <w:sz w:val="32"/>
          <w:szCs w:val="32"/>
        </w:rPr>
        <w:t>打印时间可能因资格审查而延迟</w:t>
      </w:r>
      <w:r>
        <w:rPr>
          <w:rFonts w:hint="eastAsia" w:eastAsia="仿宋"/>
          <w:color w:val="auto"/>
          <w:sz w:val="32"/>
          <w:szCs w:val="32"/>
        </w:rPr>
        <w:t>）</w:t>
      </w:r>
      <w:r>
        <w:rPr>
          <w:rFonts w:eastAsia="仿宋"/>
          <w:color w:val="auto"/>
          <w:sz w:val="32"/>
          <w:szCs w:val="32"/>
        </w:rPr>
        <w:t>。</w:t>
      </w:r>
    </w:p>
    <w:p w14:paraId="62BEF2ED">
      <w:pPr>
        <w:snapToGrid w:val="0"/>
        <w:spacing w:line="530" w:lineRule="exact"/>
        <w:ind w:firstLine="555"/>
        <w:rPr>
          <w:rFonts w:eastAsia="仿宋"/>
          <w:color w:val="auto"/>
          <w:sz w:val="32"/>
          <w:szCs w:val="32"/>
        </w:rPr>
      </w:pPr>
      <w:r>
        <w:rPr>
          <w:rFonts w:eastAsia="仿宋"/>
          <w:color w:val="auto"/>
          <w:sz w:val="32"/>
          <w:szCs w:val="32"/>
        </w:rPr>
        <w:t>六、本次国有建设用地使用权拍卖会定</w:t>
      </w:r>
      <w:r>
        <w:rPr>
          <w:rFonts w:eastAsia="仿宋"/>
          <w:b/>
          <w:color w:val="auto"/>
          <w:sz w:val="32"/>
          <w:szCs w:val="32"/>
          <w:u w:val="single"/>
        </w:rPr>
        <w:t>202</w:t>
      </w:r>
      <w:r>
        <w:rPr>
          <w:rFonts w:hint="eastAsia" w:eastAsia="仿宋"/>
          <w:b/>
          <w:color w:val="auto"/>
          <w:sz w:val="32"/>
          <w:szCs w:val="32"/>
          <w:u w:val="single"/>
        </w:rPr>
        <w:t>5</w:t>
      </w:r>
      <w:r>
        <w:rPr>
          <w:rFonts w:eastAsia="仿宋"/>
          <w:b/>
          <w:color w:val="auto"/>
          <w:sz w:val="32"/>
          <w:szCs w:val="32"/>
          <w:u w:val="single"/>
        </w:rPr>
        <w:t>年</w:t>
      </w:r>
      <w:r>
        <w:rPr>
          <w:rFonts w:hint="eastAsia" w:eastAsia="仿宋"/>
          <w:b/>
          <w:color w:val="auto"/>
          <w:sz w:val="32"/>
          <w:szCs w:val="32"/>
          <w:u w:val="single"/>
          <w:lang w:val="en-US" w:eastAsia="zh-CN"/>
        </w:rPr>
        <w:t>2</w:t>
      </w:r>
      <w:r>
        <w:rPr>
          <w:rFonts w:eastAsia="仿宋"/>
          <w:b/>
          <w:color w:val="auto"/>
          <w:sz w:val="32"/>
          <w:szCs w:val="32"/>
          <w:u w:val="single"/>
        </w:rPr>
        <w:t>月1</w:t>
      </w:r>
      <w:r>
        <w:rPr>
          <w:rFonts w:hint="eastAsia" w:eastAsia="仿宋"/>
          <w:b/>
          <w:color w:val="auto"/>
          <w:sz w:val="32"/>
          <w:szCs w:val="32"/>
          <w:u w:val="single"/>
          <w:lang w:val="en-US" w:eastAsia="zh-CN"/>
        </w:rPr>
        <w:t>8</w:t>
      </w:r>
      <w:r>
        <w:rPr>
          <w:rFonts w:eastAsia="仿宋"/>
          <w:b/>
          <w:color w:val="auto"/>
          <w:sz w:val="32"/>
          <w:szCs w:val="32"/>
          <w:u w:val="single"/>
        </w:rPr>
        <w:t>日1</w:t>
      </w:r>
      <w:r>
        <w:rPr>
          <w:rFonts w:hint="eastAsia" w:eastAsia="仿宋"/>
          <w:b/>
          <w:color w:val="auto"/>
          <w:sz w:val="32"/>
          <w:szCs w:val="32"/>
          <w:u w:val="single"/>
        </w:rPr>
        <w:t>1</w:t>
      </w:r>
      <w:r>
        <w:rPr>
          <w:rFonts w:eastAsia="仿宋"/>
          <w:b/>
          <w:color w:val="auto"/>
          <w:sz w:val="32"/>
          <w:szCs w:val="32"/>
          <w:u w:val="single"/>
        </w:rPr>
        <w:t>:</w:t>
      </w:r>
      <w:r>
        <w:rPr>
          <w:rFonts w:hint="eastAsia" w:eastAsia="仿宋"/>
          <w:b/>
          <w:color w:val="auto"/>
          <w:sz w:val="32"/>
          <w:szCs w:val="32"/>
          <w:u w:val="single"/>
        </w:rPr>
        <w:t>0</w:t>
      </w:r>
      <w:r>
        <w:rPr>
          <w:rFonts w:eastAsia="仿宋"/>
          <w:b/>
          <w:color w:val="auto"/>
          <w:sz w:val="32"/>
          <w:szCs w:val="32"/>
          <w:u w:val="single"/>
        </w:rPr>
        <w:t>0</w:t>
      </w:r>
      <w:r>
        <w:rPr>
          <w:rFonts w:eastAsia="仿宋"/>
          <w:color w:val="auto"/>
          <w:sz w:val="32"/>
          <w:szCs w:val="32"/>
        </w:rPr>
        <w:t>在</w:t>
      </w:r>
      <w:r>
        <w:rPr>
          <w:rFonts w:eastAsia="仿宋"/>
          <w:color w:val="auto"/>
          <w:sz w:val="32"/>
          <w:szCs w:val="32"/>
          <w:u w:val="single"/>
        </w:rPr>
        <w:t>开标二厅</w:t>
      </w:r>
      <w:r>
        <w:rPr>
          <w:rFonts w:eastAsia="仿宋"/>
          <w:color w:val="auto"/>
          <w:sz w:val="32"/>
          <w:szCs w:val="32"/>
        </w:rPr>
        <w:t>举行</w:t>
      </w:r>
      <w:r>
        <w:rPr>
          <w:rFonts w:hint="eastAsia" w:eastAsia="仿宋"/>
          <w:color w:val="auto"/>
          <w:sz w:val="32"/>
          <w:szCs w:val="32"/>
        </w:rPr>
        <w:t>（</w:t>
      </w:r>
      <w:r>
        <w:rPr>
          <w:rFonts w:eastAsia="仿宋"/>
          <w:color w:val="auto"/>
          <w:sz w:val="32"/>
          <w:szCs w:val="32"/>
        </w:rPr>
        <w:t>拍卖会时间可能因资格审查而延迟</w:t>
      </w:r>
      <w:r>
        <w:rPr>
          <w:rFonts w:hint="eastAsia" w:eastAsia="仿宋"/>
          <w:color w:val="auto"/>
          <w:sz w:val="32"/>
          <w:szCs w:val="32"/>
        </w:rPr>
        <w:t>）</w:t>
      </w:r>
      <w:r>
        <w:rPr>
          <w:rFonts w:eastAsia="仿宋"/>
          <w:color w:val="auto"/>
          <w:sz w:val="32"/>
          <w:szCs w:val="32"/>
        </w:rPr>
        <w:t>。</w:t>
      </w:r>
    </w:p>
    <w:p w14:paraId="1F6A5BFA">
      <w:pPr>
        <w:keepNext w:val="0"/>
        <w:keepLines w:val="0"/>
        <w:pageBreakBefore w:val="0"/>
        <w:widowControl w:val="0"/>
        <w:kinsoku/>
        <w:wordWrap/>
        <w:overflowPunct/>
        <w:topLinePunct w:val="0"/>
        <w:autoSpaceDE/>
        <w:autoSpaceDN/>
        <w:bidi w:val="0"/>
        <w:adjustRightInd/>
        <w:snapToGrid w:val="0"/>
        <w:spacing w:line="530" w:lineRule="exact"/>
        <w:ind w:firstLine="640" w:firstLineChars="200"/>
        <w:textAlignment w:val="auto"/>
        <w:rPr>
          <w:rFonts w:ascii="仿宋" w:hAnsi="仿宋" w:eastAsia="仿宋"/>
          <w:color w:val="auto"/>
          <w:sz w:val="32"/>
          <w:szCs w:val="32"/>
        </w:rPr>
      </w:pPr>
      <w:r>
        <w:rPr>
          <w:rFonts w:eastAsia="仿宋"/>
          <w:color w:val="auto"/>
          <w:sz w:val="32"/>
          <w:szCs w:val="32"/>
        </w:rPr>
        <w:t>七、凡参与竞买的申请人须对本出让公告、出让文件、宗地详情全面了解、完全接受、不持异议，必须承认起叫价，报价规则详见拍卖出让须知。本次拍卖出让不接受邮寄竞买申请。</w:t>
      </w:r>
    </w:p>
    <w:p w14:paraId="590F4716">
      <w:pPr>
        <w:keepNext w:val="0"/>
        <w:keepLines w:val="0"/>
        <w:pageBreakBefore w:val="0"/>
        <w:widowControl w:val="0"/>
        <w:kinsoku/>
        <w:wordWrap/>
        <w:overflowPunct/>
        <w:topLinePunct w:val="0"/>
        <w:autoSpaceDE/>
        <w:autoSpaceDN/>
        <w:bidi w:val="0"/>
        <w:adjustRightInd/>
        <w:snapToGrid w:val="0"/>
        <w:spacing w:line="53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八、本公告未尽事宜详见拍卖出让文件（拍卖出让文件可在开江县公共资源交易服务网（</w:t>
      </w:r>
      <w:r>
        <w:rPr>
          <w:color w:val="auto"/>
          <w:sz w:val="28"/>
        </w:rPr>
        <w:t>http://www.dzggzy.cn/kjxweb/</w:t>
      </w:r>
      <w:r>
        <w:rPr>
          <w:rFonts w:hint="eastAsia" w:ascii="仿宋" w:hAnsi="仿宋" w:eastAsia="仿宋"/>
          <w:color w:val="auto"/>
          <w:sz w:val="32"/>
          <w:szCs w:val="32"/>
        </w:rPr>
        <w:t>）下载，并以拍卖出让文件中各相关职能部门或主管单位出具的文书为准。公告发布后可能出现延期、中止、终止等变更情况，敬请各竞买人在交易开始前随时关注</w:t>
      </w:r>
      <w:r>
        <w:rPr>
          <w:rFonts w:eastAsia="仿宋"/>
          <w:color w:val="auto"/>
          <w:sz w:val="32"/>
          <w:szCs w:val="32"/>
        </w:rPr>
        <w:t>查阅相关公告信息，并按要求完善相关事项，以保障各竞买人顺利参加本次拍卖活动。</w:t>
      </w:r>
    </w:p>
    <w:p w14:paraId="247F3078">
      <w:pPr>
        <w:keepNext w:val="0"/>
        <w:keepLines w:val="0"/>
        <w:pageBreakBefore w:val="0"/>
        <w:widowControl w:val="0"/>
        <w:kinsoku/>
        <w:wordWrap/>
        <w:overflowPunct/>
        <w:topLinePunct w:val="0"/>
        <w:autoSpaceDE/>
        <w:autoSpaceDN/>
        <w:bidi w:val="0"/>
        <w:adjustRightInd/>
        <w:snapToGrid w:val="0"/>
        <w:spacing w:line="530" w:lineRule="exact"/>
        <w:ind w:firstLine="640" w:firstLineChars="200"/>
        <w:textAlignment w:val="auto"/>
        <w:rPr>
          <w:rFonts w:hint="eastAsia" w:ascii="仿宋" w:hAnsi="仿宋" w:eastAsia="仿宋"/>
          <w:color w:val="auto"/>
          <w:sz w:val="32"/>
          <w:szCs w:val="32"/>
        </w:rPr>
      </w:pPr>
      <w:bookmarkStart w:id="2" w:name="_Toc3391971"/>
      <w:bookmarkStart w:id="3" w:name="_Toc3391742"/>
      <w:r>
        <w:rPr>
          <w:rFonts w:hint="eastAsia" w:ascii="仿宋" w:hAnsi="仿宋" w:eastAsia="仿宋"/>
          <w:color w:val="auto"/>
          <w:sz w:val="32"/>
          <w:szCs w:val="32"/>
        </w:rPr>
        <w:t>九</w:t>
      </w:r>
      <w:r>
        <w:rPr>
          <w:rFonts w:ascii="仿宋" w:hAnsi="仿宋" w:eastAsia="仿宋"/>
          <w:color w:val="auto"/>
          <w:sz w:val="32"/>
          <w:szCs w:val="32"/>
        </w:rPr>
        <w:t>、竞买保证金缴纳指定账户</w:t>
      </w:r>
    </w:p>
    <w:p w14:paraId="4C064FE8">
      <w:pPr>
        <w:keepNext w:val="0"/>
        <w:keepLines w:val="0"/>
        <w:pageBreakBefore w:val="0"/>
        <w:widowControl w:val="0"/>
        <w:kinsoku/>
        <w:wordWrap/>
        <w:overflowPunct/>
        <w:topLinePunct w:val="0"/>
        <w:autoSpaceDE/>
        <w:autoSpaceDN/>
        <w:bidi w:val="0"/>
        <w:adjustRightInd/>
        <w:snapToGrid w:val="0"/>
        <w:spacing w:line="530" w:lineRule="exact"/>
        <w:ind w:firstLine="640" w:firstLineChars="200"/>
        <w:textAlignment w:val="auto"/>
        <w:rPr>
          <w:rFonts w:ascii="仿宋" w:hAnsi="仿宋" w:eastAsia="仿宋"/>
          <w:color w:val="auto"/>
          <w:sz w:val="32"/>
          <w:szCs w:val="32"/>
          <w:u w:val="single"/>
        </w:rPr>
      </w:pPr>
      <w:r>
        <w:rPr>
          <w:rFonts w:ascii="仿宋" w:hAnsi="仿宋" w:eastAsia="仿宋"/>
          <w:color w:val="auto"/>
          <w:sz w:val="32"/>
          <w:szCs w:val="32"/>
          <w:u w:val="single"/>
        </w:rPr>
        <w:t>开户行：中国工商银行股份有限公司开江支行</w:t>
      </w:r>
      <w:r>
        <w:rPr>
          <w:rFonts w:hint="eastAsia" w:ascii="仿宋" w:hAnsi="仿宋" w:eastAsia="仿宋"/>
          <w:color w:val="auto"/>
          <w:sz w:val="32"/>
          <w:szCs w:val="32"/>
          <w:u w:val="single"/>
        </w:rPr>
        <w:t>。</w:t>
      </w:r>
    </w:p>
    <w:p w14:paraId="1CD26C5F">
      <w:pPr>
        <w:keepNext w:val="0"/>
        <w:keepLines w:val="0"/>
        <w:pageBreakBefore w:val="0"/>
        <w:widowControl w:val="0"/>
        <w:kinsoku/>
        <w:wordWrap/>
        <w:overflowPunct/>
        <w:topLinePunct w:val="0"/>
        <w:autoSpaceDE/>
        <w:autoSpaceDN/>
        <w:bidi w:val="0"/>
        <w:adjustRightInd/>
        <w:snapToGrid w:val="0"/>
        <w:spacing w:line="530" w:lineRule="exact"/>
        <w:ind w:firstLine="640" w:firstLineChars="200"/>
        <w:textAlignment w:val="auto"/>
        <w:rPr>
          <w:rFonts w:ascii="仿宋" w:hAnsi="仿宋" w:eastAsia="仿宋"/>
          <w:color w:val="auto"/>
          <w:sz w:val="32"/>
          <w:szCs w:val="32"/>
          <w:u w:val="single"/>
        </w:rPr>
      </w:pPr>
      <w:r>
        <w:rPr>
          <w:rFonts w:ascii="仿宋" w:hAnsi="仿宋" w:eastAsia="仿宋"/>
          <w:color w:val="auto"/>
          <w:sz w:val="32"/>
          <w:szCs w:val="32"/>
          <w:u w:val="single"/>
        </w:rPr>
        <w:t>户名：开江县公共资源交易服务中心</w:t>
      </w:r>
    </w:p>
    <w:p w14:paraId="6CF50A17">
      <w:pPr>
        <w:keepNext w:val="0"/>
        <w:keepLines w:val="0"/>
        <w:pageBreakBefore w:val="0"/>
        <w:widowControl w:val="0"/>
        <w:kinsoku/>
        <w:wordWrap/>
        <w:overflowPunct/>
        <w:topLinePunct w:val="0"/>
        <w:autoSpaceDE/>
        <w:autoSpaceDN/>
        <w:bidi w:val="0"/>
        <w:adjustRightInd/>
        <w:snapToGrid w:val="0"/>
        <w:spacing w:line="530" w:lineRule="exact"/>
        <w:ind w:firstLine="640" w:firstLineChars="200"/>
        <w:textAlignment w:val="auto"/>
        <w:rPr>
          <w:rFonts w:ascii="仿宋" w:hAnsi="仿宋" w:eastAsia="仿宋"/>
          <w:color w:val="auto"/>
          <w:sz w:val="32"/>
          <w:szCs w:val="32"/>
          <w:u w:val="single"/>
        </w:rPr>
      </w:pPr>
      <w:r>
        <w:rPr>
          <w:rFonts w:ascii="仿宋" w:hAnsi="仿宋" w:eastAsia="仿宋"/>
          <w:color w:val="auto"/>
          <w:sz w:val="32"/>
          <w:szCs w:val="32"/>
          <w:u w:val="single"/>
        </w:rPr>
        <w:t>账号：</w:t>
      </w:r>
      <w:r>
        <w:rPr>
          <w:rFonts w:hint="eastAsia" w:ascii="仿宋" w:hAnsi="仿宋" w:eastAsia="仿宋"/>
          <w:color w:val="auto"/>
          <w:sz w:val="32"/>
          <w:szCs w:val="32"/>
          <w:u w:val="single"/>
        </w:rPr>
        <w:t>系统自动</w:t>
      </w:r>
      <w:r>
        <w:rPr>
          <w:rFonts w:ascii="仿宋" w:hAnsi="仿宋" w:eastAsia="仿宋"/>
          <w:color w:val="auto"/>
          <w:sz w:val="32"/>
          <w:szCs w:val="32"/>
          <w:u w:val="single"/>
        </w:rPr>
        <w:t>生成</w:t>
      </w:r>
    </w:p>
    <w:p w14:paraId="281F0D7D">
      <w:pPr>
        <w:keepNext w:val="0"/>
        <w:keepLines w:val="0"/>
        <w:pageBreakBefore w:val="0"/>
        <w:widowControl w:val="0"/>
        <w:kinsoku/>
        <w:wordWrap/>
        <w:overflowPunct/>
        <w:topLinePunct w:val="0"/>
        <w:autoSpaceDE/>
        <w:autoSpaceDN/>
        <w:bidi w:val="0"/>
        <w:adjustRightInd/>
        <w:snapToGrid w:val="0"/>
        <w:spacing w:line="530" w:lineRule="exact"/>
        <w:ind w:firstLine="640" w:firstLineChars="200"/>
        <w:textAlignment w:val="auto"/>
        <w:rPr>
          <w:rFonts w:ascii="仿宋" w:hAnsi="仿宋" w:eastAsia="仿宋"/>
          <w:color w:val="auto"/>
          <w:sz w:val="32"/>
          <w:szCs w:val="32"/>
        </w:rPr>
      </w:pPr>
      <w:r>
        <w:rPr>
          <w:rFonts w:ascii="仿宋" w:hAnsi="仿宋" w:eastAsia="仿宋"/>
          <w:color w:val="auto"/>
          <w:sz w:val="32"/>
          <w:szCs w:val="32"/>
          <w:u w:val="single"/>
        </w:rPr>
        <w:t>开户行：</w:t>
      </w:r>
      <w:r>
        <w:rPr>
          <w:rFonts w:hint="eastAsia" w:ascii="仿宋" w:hAnsi="仿宋" w:eastAsia="仿宋"/>
          <w:color w:val="auto"/>
          <w:sz w:val="32"/>
          <w:szCs w:val="32"/>
          <w:u w:val="single"/>
        </w:rPr>
        <w:t>中国农业发展银行开江县支行。</w:t>
      </w:r>
    </w:p>
    <w:p w14:paraId="25A0B441">
      <w:pPr>
        <w:keepNext w:val="0"/>
        <w:keepLines w:val="0"/>
        <w:pageBreakBefore w:val="0"/>
        <w:widowControl w:val="0"/>
        <w:kinsoku/>
        <w:wordWrap/>
        <w:overflowPunct/>
        <w:topLinePunct w:val="0"/>
        <w:autoSpaceDE/>
        <w:autoSpaceDN/>
        <w:bidi w:val="0"/>
        <w:adjustRightInd/>
        <w:snapToGrid w:val="0"/>
        <w:spacing w:line="530" w:lineRule="exact"/>
        <w:ind w:firstLine="640" w:firstLineChars="200"/>
        <w:textAlignment w:val="auto"/>
        <w:rPr>
          <w:rFonts w:ascii="仿宋" w:hAnsi="仿宋" w:eastAsia="仿宋"/>
          <w:color w:val="auto"/>
          <w:sz w:val="32"/>
          <w:szCs w:val="32"/>
          <w:u w:val="single"/>
        </w:rPr>
      </w:pPr>
      <w:r>
        <w:rPr>
          <w:rFonts w:ascii="仿宋" w:hAnsi="仿宋" w:eastAsia="仿宋"/>
          <w:color w:val="auto"/>
          <w:sz w:val="32"/>
          <w:szCs w:val="32"/>
          <w:u w:val="single"/>
        </w:rPr>
        <w:t>户名：开江县公共资源交易服务中心</w:t>
      </w:r>
    </w:p>
    <w:p w14:paraId="5676F9C3">
      <w:pPr>
        <w:keepNext w:val="0"/>
        <w:keepLines w:val="0"/>
        <w:pageBreakBefore w:val="0"/>
        <w:widowControl w:val="0"/>
        <w:kinsoku/>
        <w:wordWrap/>
        <w:overflowPunct/>
        <w:topLinePunct w:val="0"/>
        <w:autoSpaceDE/>
        <w:autoSpaceDN/>
        <w:bidi w:val="0"/>
        <w:adjustRightInd/>
        <w:snapToGrid w:val="0"/>
        <w:spacing w:line="530" w:lineRule="exact"/>
        <w:ind w:firstLine="640" w:firstLineChars="200"/>
        <w:textAlignment w:val="auto"/>
        <w:rPr>
          <w:rFonts w:ascii="仿宋" w:hAnsi="仿宋" w:eastAsia="仿宋"/>
          <w:color w:val="auto"/>
          <w:sz w:val="32"/>
          <w:szCs w:val="32"/>
          <w:u w:val="single"/>
        </w:rPr>
      </w:pPr>
      <w:r>
        <w:rPr>
          <w:rFonts w:ascii="仿宋" w:hAnsi="仿宋" w:eastAsia="仿宋"/>
          <w:color w:val="auto"/>
          <w:sz w:val="32"/>
          <w:szCs w:val="32"/>
          <w:u w:val="single"/>
        </w:rPr>
        <w:t>账号：</w:t>
      </w:r>
      <w:r>
        <w:rPr>
          <w:rFonts w:hint="eastAsia" w:ascii="仿宋" w:hAnsi="仿宋" w:eastAsia="仿宋"/>
          <w:color w:val="auto"/>
          <w:sz w:val="32"/>
          <w:szCs w:val="32"/>
          <w:u w:val="single"/>
        </w:rPr>
        <w:t>系统自动</w:t>
      </w:r>
      <w:r>
        <w:rPr>
          <w:rFonts w:ascii="仿宋" w:hAnsi="仿宋" w:eastAsia="仿宋"/>
          <w:color w:val="auto"/>
          <w:sz w:val="32"/>
          <w:szCs w:val="32"/>
          <w:u w:val="single"/>
        </w:rPr>
        <w:t>生成</w:t>
      </w:r>
    </w:p>
    <w:p w14:paraId="4C52EF14">
      <w:pPr>
        <w:keepNext w:val="0"/>
        <w:keepLines w:val="0"/>
        <w:pageBreakBefore w:val="0"/>
        <w:widowControl w:val="0"/>
        <w:kinsoku/>
        <w:wordWrap/>
        <w:overflowPunct/>
        <w:topLinePunct w:val="0"/>
        <w:autoSpaceDE/>
        <w:autoSpaceDN/>
        <w:bidi w:val="0"/>
        <w:adjustRightInd/>
        <w:snapToGrid w:val="0"/>
        <w:spacing w:line="530" w:lineRule="exact"/>
        <w:ind w:firstLine="640" w:firstLineChars="200"/>
        <w:textAlignment w:val="auto"/>
        <w:rPr>
          <w:rFonts w:ascii="仿宋" w:hAnsi="仿宋" w:eastAsia="仿宋"/>
          <w:color w:val="auto"/>
          <w:sz w:val="32"/>
          <w:szCs w:val="32"/>
        </w:rPr>
      </w:pPr>
      <w:r>
        <w:rPr>
          <w:rFonts w:ascii="仿宋" w:hAnsi="仿宋" w:eastAsia="仿宋"/>
          <w:color w:val="auto"/>
          <w:sz w:val="32"/>
          <w:szCs w:val="32"/>
        </w:rPr>
        <w:t>十、联系方式</w:t>
      </w:r>
    </w:p>
    <w:p w14:paraId="4864C714">
      <w:pPr>
        <w:keepNext w:val="0"/>
        <w:keepLines w:val="0"/>
        <w:pageBreakBefore w:val="0"/>
        <w:widowControl w:val="0"/>
        <w:kinsoku/>
        <w:wordWrap/>
        <w:overflowPunct/>
        <w:topLinePunct w:val="0"/>
        <w:autoSpaceDE/>
        <w:autoSpaceDN/>
        <w:bidi w:val="0"/>
        <w:adjustRightInd/>
        <w:snapToGrid w:val="0"/>
        <w:spacing w:line="530" w:lineRule="exact"/>
        <w:ind w:firstLine="640" w:firstLineChars="200"/>
        <w:textAlignment w:val="auto"/>
        <w:rPr>
          <w:rFonts w:ascii="仿宋" w:hAnsi="仿宋" w:eastAsia="仿宋"/>
          <w:color w:val="auto"/>
          <w:sz w:val="32"/>
          <w:szCs w:val="32"/>
        </w:rPr>
      </w:pPr>
      <w:r>
        <w:rPr>
          <w:rFonts w:ascii="仿宋" w:hAnsi="仿宋" w:eastAsia="仿宋"/>
          <w:color w:val="auto"/>
          <w:sz w:val="32"/>
          <w:szCs w:val="32"/>
        </w:rPr>
        <w:t>出让人：</w:t>
      </w:r>
      <w:r>
        <w:rPr>
          <w:rFonts w:hint="eastAsia" w:ascii="仿宋" w:hAnsi="仿宋" w:eastAsia="仿宋"/>
          <w:color w:val="auto"/>
          <w:sz w:val="32"/>
          <w:szCs w:val="32"/>
        </w:rPr>
        <w:t>开江县自然资源局</w:t>
      </w:r>
    </w:p>
    <w:p w14:paraId="2F375C8E">
      <w:pPr>
        <w:keepNext w:val="0"/>
        <w:keepLines w:val="0"/>
        <w:pageBreakBefore w:val="0"/>
        <w:widowControl w:val="0"/>
        <w:kinsoku/>
        <w:wordWrap/>
        <w:overflowPunct/>
        <w:topLinePunct w:val="0"/>
        <w:autoSpaceDE/>
        <w:autoSpaceDN/>
        <w:bidi w:val="0"/>
        <w:adjustRightInd/>
        <w:snapToGrid w:val="0"/>
        <w:spacing w:line="530" w:lineRule="exact"/>
        <w:ind w:firstLine="555"/>
        <w:textAlignment w:val="auto"/>
        <w:rPr>
          <w:rFonts w:ascii="仿宋" w:hAnsi="仿宋" w:eastAsia="仿宋"/>
          <w:color w:val="auto"/>
          <w:sz w:val="32"/>
          <w:szCs w:val="32"/>
        </w:rPr>
      </w:pPr>
      <w:r>
        <w:rPr>
          <w:rFonts w:ascii="仿宋" w:hAnsi="仿宋" w:eastAsia="仿宋"/>
          <w:color w:val="auto"/>
          <w:sz w:val="32"/>
          <w:szCs w:val="32"/>
        </w:rPr>
        <w:t>联系地址：</w:t>
      </w:r>
      <w:r>
        <w:rPr>
          <w:rFonts w:hint="eastAsia" w:ascii="仿宋" w:hAnsi="仿宋" w:eastAsia="仿宋"/>
          <w:color w:val="auto"/>
          <w:sz w:val="32"/>
          <w:szCs w:val="32"/>
        </w:rPr>
        <w:t>开江县新安路33号</w:t>
      </w:r>
    </w:p>
    <w:p w14:paraId="418A07B0">
      <w:pPr>
        <w:keepNext w:val="0"/>
        <w:keepLines w:val="0"/>
        <w:pageBreakBefore w:val="0"/>
        <w:widowControl w:val="0"/>
        <w:kinsoku/>
        <w:wordWrap/>
        <w:overflowPunct/>
        <w:topLinePunct w:val="0"/>
        <w:autoSpaceDE/>
        <w:autoSpaceDN/>
        <w:bidi w:val="0"/>
        <w:adjustRightInd/>
        <w:snapToGrid w:val="0"/>
        <w:spacing w:line="530" w:lineRule="exact"/>
        <w:ind w:firstLine="640" w:firstLineChars="200"/>
        <w:textAlignment w:val="auto"/>
        <w:rPr>
          <w:rFonts w:hint="default" w:ascii="仿宋" w:hAnsi="仿宋" w:eastAsia="仿宋"/>
          <w:color w:val="auto"/>
          <w:sz w:val="32"/>
          <w:szCs w:val="32"/>
          <w:lang w:val="en-US" w:eastAsia="zh-CN"/>
        </w:rPr>
      </w:pPr>
      <w:r>
        <w:rPr>
          <w:rFonts w:ascii="仿宋" w:hAnsi="仿宋" w:eastAsia="仿宋"/>
          <w:color w:val="auto"/>
          <w:sz w:val="32"/>
          <w:szCs w:val="32"/>
        </w:rPr>
        <w:t>联系电话：0818-</w:t>
      </w:r>
      <w:r>
        <w:rPr>
          <w:rFonts w:hint="eastAsia" w:ascii="仿宋" w:hAnsi="仿宋" w:eastAsia="仿宋"/>
          <w:color w:val="auto"/>
          <w:sz w:val="32"/>
          <w:szCs w:val="32"/>
        </w:rPr>
        <w:t>6085</w:t>
      </w:r>
      <w:r>
        <w:rPr>
          <w:rFonts w:hint="eastAsia" w:ascii="仿宋" w:hAnsi="仿宋" w:eastAsia="仿宋"/>
          <w:color w:val="auto"/>
          <w:sz w:val="32"/>
          <w:szCs w:val="32"/>
          <w:lang w:val="en-US" w:eastAsia="zh-CN"/>
        </w:rPr>
        <w:t>000</w:t>
      </w:r>
    </w:p>
    <w:p w14:paraId="3C027ED9">
      <w:pPr>
        <w:keepNext w:val="0"/>
        <w:keepLines w:val="0"/>
        <w:pageBreakBefore w:val="0"/>
        <w:widowControl w:val="0"/>
        <w:kinsoku/>
        <w:wordWrap/>
        <w:overflowPunct/>
        <w:topLinePunct w:val="0"/>
        <w:autoSpaceDE/>
        <w:autoSpaceDN/>
        <w:bidi w:val="0"/>
        <w:adjustRightInd/>
        <w:snapToGrid w:val="0"/>
        <w:spacing w:line="530" w:lineRule="exact"/>
        <w:ind w:firstLine="640" w:firstLineChars="200"/>
        <w:textAlignment w:val="auto"/>
        <w:rPr>
          <w:rFonts w:ascii="仿宋" w:hAnsi="仿宋" w:eastAsia="仿宋"/>
          <w:color w:val="auto"/>
          <w:sz w:val="32"/>
          <w:szCs w:val="32"/>
        </w:rPr>
      </w:pPr>
      <w:r>
        <w:rPr>
          <w:rFonts w:ascii="仿宋" w:hAnsi="仿宋" w:eastAsia="仿宋"/>
          <w:color w:val="auto"/>
          <w:sz w:val="32"/>
          <w:szCs w:val="32"/>
        </w:rPr>
        <w:t>拍卖人：开江县公共资源交易服务中心</w:t>
      </w:r>
    </w:p>
    <w:p w14:paraId="21E39FF5">
      <w:pPr>
        <w:keepNext w:val="0"/>
        <w:keepLines w:val="0"/>
        <w:pageBreakBefore w:val="0"/>
        <w:widowControl w:val="0"/>
        <w:kinsoku/>
        <w:wordWrap/>
        <w:overflowPunct/>
        <w:topLinePunct w:val="0"/>
        <w:autoSpaceDE/>
        <w:autoSpaceDN/>
        <w:bidi w:val="0"/>
        <w:adjustRightInd/>
        <w:snapToGrid w:val="0"/>
        <w:spacing w:line="530" w:lineRule="exact"/>
        <w:ind w:firstLine="640" w:firstLineChars="200"/>
        <w:textAlignment w:val="auto"/>
        <w:rPr>
          <w:rFonts w:ascii="仿宋" w:hAnsi="仿宋" w:eastAsia="仿宋"/>
          <w:color w:val="auto"/>
          <w:sz w:val="32"/>
          <w:szCs w:val="32"/>
        </w:rPr>
      </w:pPr>
      <w:r>
        <w:rPr>
          <w:rFonts w:ascii="仿宋" w:hAnsi="仿宋" w:eastAsia="仿宋"/>
          <w:color w:val="auto"/>
          <w:sz w:val="32"/>
          <w:szCs w:val="32"/>
        </w:rPr>
        <w:t>联系地址：</w:t>
      </w:r>
      <w:r>
        <w:rPr>
          <w:rFonts w:hint="eastAsia" w:ascii="仿宋" w:hAnsi="仿宋" w:eastAsia="仿宋"/>
          <w:color w:val="auto"/>
          <w:sz w:val="32"/>
          <w:szCs w:val="32"/>
        </w:rPr>
        <w:t>开江县橄榄路369号</w:t>
      </w:r>
      <w:r>
        <w:rPr>
          <w:rFonts w:ascii="仿宋" w:hAnsi="仿宋" w:eastAsia="仿宋"/>
          <w:color w:val="auto"/>
          <w:sz w:val="32"/>
          <w:szCs w:val="32"/>
        </w:rPr>
        <w:t>政务大楼</w:t>
      </w:r>
      <w:r>
        <w:rPr>
          <w:rFonts w:hint="eastAsia" w:ascii="仿宋" w:hAnsi="仿宋" w:eastAsia="仿宋"/>
          <w:color w:val="auto"/>
          <w:sz w:val="32"/>
          <w:szCs w:val="32"/>
        </w:rPr>
        <w:t>5楼</w:t>
      </w:r>
    </w:p>
    <w:p w14:paraId="1355D16E">
      <w:pPr>
        <w:keepNext w:val="0"/>
        <w:keepLines w:val="0"/>
        <w:pageBreakBefore w:val="0"/>
        <w:widowControl w:val="0"/>
        <w:kinsoku/>
        <w:wordWrap/>
        <w:overflowPunct/>
        <w:topLinePunct w:val="0"/>
        <w:autoSpaceDE/>
        <w:autoSpaceDN/>
        <w:bidi w:val="0"/>
        <w:adjustRightInd/>
        <w:snapToGrid w:val="0"/>
        <w:spacing w:line="530" w:lineRule="exact"/>
        <w:ind w:firstLine="640" w:firstLineChars="200"/>
        <w:textAlignment w:val="auto"/>
        <w:rPr>
          <w:rFonts w:ascii="仿宋" w:hAnsi="仿宋" w:eastAsia="仿宋"/>
          <w:color w:val="auto"/>
          <w:sz w:val="32"/>
          <w:szCs w:val="32"/>
        </w:rPr>
      </w:pPr>
      <w:r>
        <w:rPr>
          <w:rFonts w:ascii="仿宋" w:hAnsi="仿宋" w:eastAsia="仿宋"/>
          <w:color w:val="auto"/>
          <w:sz w:val="32"/>
          <w:szCs w:val="32"/>
        </w:rPr>
        <w:t>联系电话: 0818-528222</w:t>
      </w:r>
      <w:r>
        <w:rPr>
          <w:rFonts w:hint="eastAsia" w:ascii="仿宋" w:hAnsi="仿宋" w:eastAsia="仿宋"/>
          <w:color w:val="auto"/>
          <w:sz w:val="32"/>
          <w:szCs w:val="32"/>
        </w:rPr>
        <w:t>5</w:t>
      </w:r>
    </w:p>
    <w:p w14:paraId="667B1096">
      <w:pPr>
        <w:keepNext w:val="0"/>
        <w:keepLines w:val="0"/>
        <w:pageBreakBefore w:val="0"/>
        <w:widowControl w:val="0"/>
        <w:kinsoku/>
        <w:wordWrap/>
        <w:overflowPunct/>
        <w:topLinePunct w:val="0"/>
        <w:autoSpaceDE/>
        <w:autoSpaceDN/>
        <w:bidi w:val="0"/>
        <w:adjustRightInd/>
        <w:snapToGrid w:val="0"/>
        <w:spacing w:line="530" w:lineRule="exact"/>
        <w:ind w:right="1040"/>
        <w:jc w:val="right"/>
        <w:textAlignment w:val="auto"/>
        <w:rPr>
          <w:rFonts w:ascii="仿宋" w:hAnsi="仿宋" w:eastAsia="仿宋"/>
          <w:color w:val="auto"/>
          <w:sz w:val="32"/>
          <w:szCs w:val="32"/>
        </w:rPr>
      </w:pPr>
    </w:p>
    <w:p w14:paraId="38DC3297">
      <w:pPr>
        <w:keepNext w:val="0"/>
        <w:keepLines w:val="0"/>
        <w:pageBreakBefore w:val="0"/>
        <w:widowControl w:val="0"/>
        <w:kinsoku/>
        <w:wordWrap/>
        <w:overflowPunct/>
        <w:topLinePunct w:val="0"/>
        <w:autoSpaceDE/>
        <w:autoSpaceDN/>
        <w:bidi w:val="0"/>
        <w:adjustRightInd/>
        <w:snapToGrid w:val="0"/>
        <w:spacing w:line="530" w:lineRule="exact"/>
        <w:ind w:right="1040"/>
        <w:jc w:val="right"/>
        <w:textAlignment w:val="auto"/>
        <w:rPr>
          <w:rFonts w:ascii="仿宋" w:hAnsi="仿宋" w:eastAsia="仿宋"/>
          <w:color w:val="auto"/>
          <w:sz w:val="32"/>
          <w:szCs w:val="32"/>
        </w:rPr>
      </w:pPr>
      <w:r>
        <w:rPr>
          <w:rFonts w:hint="eastAsia" w:ascii="仿宋" w:hAnsi="仿宋" w:eastAsia="仿宋"/>
          <w:color w:val="auto"/>
          <w:sz w:val="32"/>
          <w:szCs w:val="32"/>
        </w:rPr>
        <w:t>开江县自然资源局</w:t>
      </w:r>
    </w:p>
    <w:p w14:paraId="2CBBCEC8">
      <w:pPr>
        <w:keepNext w:val="0"/>
        <w:keepLines w:val="0"/>
        <w:pageBreakBefore w:val="0"/>
        <w:widowControl w:val="0"/>
        <w:kinsoku/>
        <w:wordWrap/>
        <w:overflowPunct/>
        <w:topLinePunct w:val="0"/>
        <w:autoSpaceDE/>
        <w:autoSpaceDN/>
        <w:bidi w:val="0"/>
        <w:adjustRightInd/>
        <w:snapToGrid w:val="0"/>
        <w:spacing w:line="530" w:lineRule="exact"/>
        <w:ind w:right="620"/>
        <w:jc w:val="right"/>
        <w:textAlignment w:val="auto"/>
        <w:rPr>
          <w:rFonts w:ascii="仿宋" w:hAnsi="仿宋" w:eastAsia="仿宋"/>
          <w:color w:val="auto"/>
          <w:sz w:val="32"/>
          <w:szCs w:val="32"/>
        </w:rPr>
      </w:pPr>
      <w:r>
        <w:rPr>
          <w:rFonts w:hint="eastAsia" w:ascii="仿宋" w:hAnsi="仿宋" w:eastAsia="仿宋"/>
          <w:color w:val="auto"/>
          <w:sz w:val="32"/>
          <w:szCs w:val="32"/>
        </w:rPr>
        <w:t>开江县公共资源交易服务中心</w:t>
      </w:r>
    </w:p>
    <w:p w14:paraId="49A4F501">
      <w:pPr>
        <w:snapToGrid w:val="0"/>
        <w:spacing w:line="560" w:lineRule="exact"/>
        <w:ind w:firstLine="4800" w:firstLineChars="1500"/>
        <w:rPr>
          <w:rFonts w:eastAsia="方正小标宋简体"/>
          <w:color w:val="auto"/>
          <w:sz w:val="44"/>
          <w:szCs w:val="44"/>
        </w:rPr>
      </w:pPr>
      <w:r>
        <w:rPr>
          <w:rFonts w:ascii="仿宋" w:hAnsi="仿宋" w:eastAsia="仿宋"/>
          <w:color w:val="auto"/>
          <w:sz w:val="32"/>
          <w:szCs w:val="32"/>
        </w:rPr>
        <w:t>202</w:t>
      </w:r>
      <w:r>
        <w:rPr>
          <w:rFonts w:hint="eastAsia" w:ascii="仿宋" w:hAnsi="仿宋" w:eastAsia="仿宋"/>
          <w:color w:val="auto"/>
          <w:sz w:val="32"/>
          <w:szCs w:val="32"/>
        </w:rPr>
        <w:t>5</w:t>
      </w:r>
      <w:r>
        <w:rPr>
          <w:rFonts w:ascii="仿宋" w:hAnsi="仿宋" w:eastAsia="仿宋"/>
          <w:color w:val="auto"/>
          <w:sz w:val="32"/>
          <w:szCs w:val="32"/>
        </w:rPr>
        <w:t>年</w:t>
      </w:r>
      <w:r>
        <w:rPr>
          <w:rFonts w:hint="eastAsia" w:ascii="仿宋" w:hAnsi="仿宋" w:eastAsia="仿宋"/>
          <w:color w:val="auto"/>
          <w:sz w:val="32"/>
          <w:szCs w:val="32"/>
          <w:lang w:val="en-US" w:eastAsia="zh-CN"/>
        </w:rPr>
        <w:t>1</w:t>
      </w:r>
      <w:r>
        <w:rPr>
          <w:rFonts w:ascii="仿宋" w:hAnsi="仿宋" w:eastAsia="仿宋"/>
          <w:color w:val="auto"/>
          <w:sz w:val="32"/>
          <w:szCs w:val="32"/>
        </w:rPr>
        <w:t>月</w:t>
      </w:r>
      <w:r>
        <w:rPr>
          <w:rFonts w:hint="eastAsia" w:ascii="仿宋" w:hAnsi="仿宋" w:eastAsia="仿宋"/>
          <w:color w:val="auto"/>
          <w:sz w:val="32"/>
          <w:szCs w:val="32"/>
          <w:lang w:val="en-US" w:eastAsia="zh-CN"/>
        </w:rPr>
        <w:t>23</w:t>
      </w:r>
      <w:r>
        <w:rPr>
          <w:rFonts w:ascii="仿宋" w:hAnsi="仿宋" w:eastAsia="仿宋"/>
          <w:color w:val="auto"/>
          <w:sz w:val="32"/>
          <w:szCs w:val="32"/>
        </w:rPr>
        <w:t>日</w:t>
      </w:r>
    </w:p>
    <w:p w14:paraId="6316D4FD">
      <w:pPr>
        <w:widowControl/>
        <w:jc w:val="left"/>
        <w:rPr>
          <w:rFonts w:eastAsia="方正小标宋简体"/>
          <w:color w:val="auto"/>
          <w:kern w:val="0"/>
          <w:sz w:val="44"/>
          <w:szCs w:val="44"/>
        </w:rPr>
      </w:pPr>
      <w:r>
        <w:rPr>
          <w:rFonts w:eastAsia="方正小标宋简体"/>
          <w:b/>
          <w:color w:val="auto"/>
          <w:sz w:val="44"/>
          <w:szCs w:val="44"/>
        </w:rPr>
        <w:br w:type="page"/>
      </w:r>
    </w:p>
    <w:p w14:paraId="54C17A08">
      <w:pPr>
        <w:pStyle w:val="9"/>
        <w:spacing w:before="0" w:after="0" w:line="578" w:lineRule="exact"/>
        <w:rPr>
          <w:rFonts w:ascii="Times New Roman" w:hAnsi="Times New Roman" w:eastAsia="方正小标宋简体"/>
          <w:b w:val="0"/>
          <w:color w:val="auto"/>
          <w:sz w:val="44"/>
          <w:szCs w:val="44"/>
        </w:rPr>
      </w:pPr>
      <w:r>
        <w:rPr>
          <w:rFonts w:hint="eastAsia" w:ascii="Times New Roman" w:hAnsi="Times New Roman" w:eastAsia="方正小标宋简体"/>
          <w:b w:val="0"/>
          <w:color w:val="auto"/>
          <w:sz w:val="44"/>
          <w:szCs w:val="44"/>
        </w:rPr>
        <w:t>国有建设用地使用权拍卖出让须知</w:t>
      </w:r>
      <w:bookmarkEnd w:id="2"/>
      <w:bookmarkEnd w:id="3"/>
    </w:p>
    <w:p w14:paraId="7D96AC2C">
      <w:pPr>
        <w:spacing w:line="578" w:lineRule="exact"/>
        <w:ind w:firstLine="640" w:firstLineChars="200"/>
        <w:rPr>
          <w:rFonts w:eastAsia="仿宋_GB2312"/>
          <w:color w:val="auto"/>
          <w:sz w:val="32"/>
          <w:szCs w:val="32"/>
        </w:rPr>
      </w:pPr>
    </w:p>
    <w:p w14:paraId="032EA4D5">
      <w:pPr>
        <w:tabs>
          <w:tab w:val="left" w:pos="7380"/>
        </w:tabs>
        <w:spacing w:line="578" w:lineRule="exact"/>
        <w:ind w:firstLine="640" w:firstLineChars="200"/>
        <w:rPr>
          <w:rFonts w:ascii="仿宋" w:hAnsi="仿宋" w:eastAsia="仿宋" w:cs="方正小标宋简体"/>
          <w:color w:val="auto"/>
          <w:sz w:val="32"/>
          <w:szCs w:val="32"/>
          <w:u w:val="single"/>
        </w:rPr>
      </w:pPr>
      <w:r>
        <w:rPr>
          <w:rFonts w:hint="eastAsia" w:eastAsia="仿宋_GB2312"/>
          <w:color w:val="auto"/>
          <w:sz w:val="32"/>
          <w:szCs w:val="32"/>
        </w:rPr>
        <w:t>根据《中华人民共和国土地管理法》《中华人民共和国城市房地产管理法》《中华人民共和国城镇国有土地使用权出让和转让暂行条例》《</w:t>
      </w:r>
      <w:r>
        <w:rPr>
          <w:rFonts w:hint="eastAsia" w:eastAsia="仿宋_GB2312"/>
          <w:color w:val="auto"/>
          <w:sz w:val="32"/>
          <w:szCs w:val="32"/>
        </w:rPr>
        <w:t>招标拍卖</w:t>
      </w:r>
      <w:r>
        <w:rPr>
          <w:rFonts w:hint="eastAsia" w:eastAsia="仿宋_GB2312"/>
          <w:color w:val="auto"/>
          <w:sz w:val="32"/>
          <w:szCs w:val="32"/>
          <w:lang w:val="en-US" w:eastAsia="zh-CN"/>
        </w:rPr>
        <w:t>挂牌</w:t>
      </w:r>
      <w:r>
        <w:rPr>
          <w:rFonts w:hint="eastAsia" w:eastAsia="仿宋_GB2312"/>
          <w:color w:val="auto"/>
          <w:sz w:val="32"/>
          <w:szCs w:val="32"/>
        </w:rPr>
        <w:t>出让国有建设用地使用权规定》以及《招标拍卖</w:t>
      </w:r>
      <w:r>
        <w:rPr>
          <w:rFonts w:hint="eastAsia" w:eastAsia="仿宋_GB2312"/>
          <w:color w:val="auto"/>
          <w:sz w:val="32"/>
          <w:szCs w:val="32"/>
          <w:lang w:val="en-US" w:eastAsia="zh-CN"/>
        </w:rPr>
        <w:t>挂牌</w:t>
      </w:r>
      <w:r>
        <w:rPr>
          <w:rFonts w:hint="eastAsia" w:eastAsia="仿宋_GB2312"/>
          <w:color w:val="auto"/>
          <w:sz w:val="32"/>
          <w:szCs w:val="32"/>
        </w:rPr>
        <w:t>出让国有土地使用权规范》等有关规定，经开江县人民政府批准，</w:t>
      </w:r>
      <w:r>
        <w:rPr>
          <w:rFonts w:hint="eastAsia" w:eastAsia="仿宋_GB2312"/>
          <w:color w:val="auto"/>
          <w:sz w:val="32"/>
          <w:szCs w:val="32"/>
          <w:u w:val="single"/>
        </w:rPr>
        <w:t>开江县自然资源局</w:t>
      </w:r>
      <w:r>
        <w:rPr>
          <w:rFonts w:hint="eastAsia" w:eastAsia="仿宋_GB2312"/>
          <w:color w:val="auto"/>
          <w:sz w:val="32"/>
          <w:szCs w:val="32"/>
        </w:rPr>
        <w:t>决定拍卖出让</w:t>
      </w:r>
      <w:r>
        <w:rPr>
          <w:rFonts w:hint="eastAsia" w:ascii="仿宋" w:hAnsi="仿宋" w:eastAsia="仿宋" w:cs="方正小标宋简体"/>
          <w:color w:val="auto"/>
          <w:sz w:val="32"/>
          <w:szCs w:val="32"/>
          <w:u w:val="single"/>
        </w:rPr>
        <w:t>开江县</w:t>
      </w:r>
      <w:r>
        <w:rPr>
          <w:rFonts w:ascii="仿宋" w:hAnsi="仿宋" w:eastAsia="仿宋" w:cs="方正小标宋简体"/>
          <w:color w:val="auto"/>
          <w:sz w:val="32"/>
          <w:szCs w:val="32"/>
          <w:u w:val="single"/>
        </w:rPr>
        <w:t>KJCB202</w:t>
      </w:r>
      <w:r>
        <w:rPr>
          <w:rFonts w:hint="eastAsia" w:ascii="仿宋" w:hAnsi="仿宋" w:eastAsia="仿宋" w:cs="方正小标宋简体"/>
          <w:color w:val="auto"/>
          <w:sz w:val="32"/>
          <w:szCs w:val="32"/>
          <w:u w:val="single"/>
        </w:rPr>
        <w:t>4</w:t>
      </w:r>
      <w:r>
        <w:rPr>
          <w:rFonts w:ascii="仿宋" w:hAnsi="仿宋" w:eastAsia="仿宋" w:cs="方正小标宋简体"/>
          <w:color w:val="auto"/>
          <w:sz w:val="32"/>
          <w:szCs w:val="32"/>
          <w:u w:val="single"/>
        </w:rPr>
        <w:t>-</w:t>
      </w:r>
      <w:r>
        <w:rPr>
          <w:rFonts w:hint="eastAsia" w:ascii="仿宋" w:hAnsi="仿宋" w:eastAsia="仿宋" w:cs="方正小标宋简体"/>
          <w:color w:val="auto"/>
          <w:sz w:val="32"/>
          <w:szCs w:val="32"/>
          <w:u w:val="single"/>
        </w:rPr>
        <w:t>25号地块国有建设用地</w:t>
      </w:r>
      <w:r>
        <w:rPr>
          <w:rFonts w:hint="eastAsia" w:eastAsia="仿宋_GB2312"/>
          <w:color w:val="auto"/>
          <w:sz w:val="32"/>
          <w:szCs w:val="32"/>
        </w:rPr>
        <w:t>使用权。</w:t>
      </w:r>
    </w:p>
    <w:p w14:paraId="036468EE">
      <w:pPr>
        <w:spacing w:line="578" w:lineRule="exact"/>
        <w:ind w:firstLine="640" w:firstLineChars="200"/>
        <w:rPr>
          <w:rFonts w:eastAsia="仿宋_GB2312"/>
          <w:color w:val="auto"/>
          <w:sz w:val="32"/>
          <w:szCs w:val="32"/>
        </w:rPr>
      </w:pPr>
      <w:r>
        <w:rPr>
          <w:rFonts w:hint="eastAsia" w:eastAsia="仿宋_GB2312"/>
          <w:color w:val="auto"/>
          <w:sz w:val="32"/>
          <w:szCs w:val="32"/>
        </w:rPr>
        <w:t>一、本次国有建设用地使用权拍卖出让的出让人为</w:t>
      </w:r>
      <w:r>
        <w:rPr>
          <w:rFonts w:hint="eastAsia" w:eastAsia="仿宋_GB2312"/>
          <w:color w:val="auto"/>
          <w:sz w:val="32"/>
          <w:szCs w:val="32"/>
          <w:u w:val="single"/>
        </w:rPr>
        <w:t>开江县自然资源局</w:t>
      </w:r>
      <w:r>
        <w:rPr>
          <w:rFonts w:hint="eastAsia" w:eastAsia="仿宋_GB2312"/>
          <w:color w:val="auto"/>
          <w:sz w:val="32"/>
          <w:szCs w:val="32"/>
        </w:rPr>
        <w:t>，由</w:t>
      </w:r>
      <w:r>
        <w:rPr>
          <w:rFonts w:hint="eastAsia" w:eastAsia="仿宋_GB2312"/>
          <w:color w:val="auto"/>
          <w:sz w:val="32"/>
          <w:szCs w:val="32"/>
          <w:u w:val="single"/>
        </w:rPr>
        <w:t>开江县公共资源交易服务中心</w:t>
      </w:r>
      <w:r>
        <w:rPr>
          <w:rFonts w:eastAsia="仿宋_GB2312"/>
          <w:color w:val="auto"/>
          <w:sz w:val="32"/>
          <w:szCs w:val="32"/>
        </w:rPr>
        <w:t>(</w:t>
      </w:r>
      <w:r>
        <w:rPr>
          <w:rFonts w:hint="eastAsia" w:eastAsia="仿宋_GB2312"/>
          <w:color w:val="auto"/>
          <w:sz w:val="32"/>
          <w:szCs w:val="32"/>
        </w:rPr>
        <w:t>简称：拍卖人</w:t>
      </w:r>
      <w:r>
        <w:rPr>
          <w:rFonts w:eastAsia="仿宋_GB2312"/>
          <w:color w:val="auto"/>
          <w:sz w:val="32"/>
          <w:szCs w:val="32"/>
        </w:rPr>
        <w:t>)</w:t>
      </w:r>
      <w:r>
        <w:rPr>
          <w:rFonts w:hint="eastAsia" w:eastAsia="仿宋_GB2312"/>
          <w:color w:val="auto"/>
          <w:sz w:val="32"/>
          <w:szCs w:val="32"/>
        </w:rPr>
        <w:t>具体组织实施。</w:t>
      </w:r>
    </w:p>
    <w:p w14:paraId="315BED1F">
      <w:pPr>
        <w:spacing w:line="578" w:lineRule="exact"/>
        <w:ind w:firstLine="640" w:firstLineChars="200"/>
        <w:rPr>
          <w:rFonts w:eastAsia="仿宋_GB2312"/>
          <w:color w:val="auto"/>
          <w:sz w:val="32"/>
          <w:szCs w:val="32"/>
        </w:rPr>
      </w:pPr>
      <w:r>
        <w:rPr>
          <w:rFonts w:hint="eastAsia" w:eastAsia="仿宋_GB2312"/>
          <w:color w:val="auto"/>
          <w:sz w:val="32"/>
          <w:szCs w:val="32"/>
        </w:rPr>
        <w:t>二、本次国有建设用地使用权拍卖出让遵循公开、公平、公正和诚实信用原则。</w:t>
      </w:r>
    </w:p>
    <w:p w14:paraId="5F1FBF20">
      <w:pPr>
        <w:spacing w:line="578" w:lineRule="exact"/>
        <w:ind w:firstLine="640" w:firstLineChars="200"/>
        <w:rPr>
          <w:rFonts w:eastAsia="仿宋_GB2312"/>
          <w:color w:val="auto"/>
          <w:sz w:val="32"/>
          <w:szCs w:val="32"/>
        </w:rPr>
      </w:pPr>
      <w:r>
        <w:rPr>
          <w:rFonts w:hint="eastAsia" w:eastAsia="仿宋_GB2312"/>
          <w:color w:val="auto"/>
          <w:sz w:val="32"/>
          <w:szCs w:val="32"/>
        </w:rPr>
        <w:t>三、出让地块的基本情况及相关要求</w:t>
      </w:r>
    </w:p>
    <w:p w14:paraId="0B99431B">
      <w:pPr>
        <w:spacing w:line="578" w:lineRule="exact"/>
        <w:ind w:firstLine="643" w:firstLineChars="200"/>
        <w:rPr>
          <w:rFonts w:ascii="仿宋" w:hAnsi="仿宋" w:eastAsia="仿宋"/>
          <w:b/>
          <w:color w:val="auto"/>
          <w:sz w:val="32"/>
          <w:szCs w:val="32"/>
          <w:u w:val="single"/>
        </w:rPr>
      </w:pPr>
      <w:r>
        <w:rPr>
          <w:rFonts w:hint="eastAsia" w:ascii="仿宋" w:hAnsi="仿宋" w:eastAsia="仿宋"/>
          <w:b/>
          <w:color w:val="auto"/>
          <w:sz w:val="32"/>
          <w:szCs w:val="32"/>
        </w:rPr>
        <w:t>（一）地块位置：</w:t>
      </w:r>
      <w:r>
        <w:rPr>
          <w:rFonts w:hint="eastAsia" w:ascii="仿宋" w:hAnsi="仿宋" w:eastAsia="仿宋"/>
          <w:b/>
          <w:color w:val="auto"/>
          <w:sz w:val="32"/>
          <w:szCs w:val="32"/>
          <w:u w:val="single"/>
        </w:rPr>
        <w:t>开江县委党校以南。</w:t>
      </w:r>
    </w:p>
    <w:p w14:paraId="5BC8BCA7">
      <w:pPr>
        <w:spacing w:line="578" w:lineRule="exact"/>
        <w:ind w:firstLine="643" w:firstLineChars="200"/>
        <w:rPr>
          <w:rFonts w:ascii="仿宋" w:hAnsi="仿宋" w:eastAsia="仿宋"/>
          <w:b/>
          <w:color w:val="auto"/>
          <w:sz w:val="32"/>
          <w:szCs w:val="32"/>
          <w:u w:val="single"/>
        </w:rPr>
      </w:pPr>
      <w:r>
        <w:rPr>
          <w:rFonts w:hint="eastAsia" w:ascii="仿宋" w:hAnsi="仿宋" w:eastAsia="仿宋"/>
          <w:b/>
          <w:color w:val="auto"/>
          <w:sz w:val="32"/>
          <w:szCs w:val="32"/>
        </w:rPr>
        <w:t>（二）地块范围：</w:t>
      </w:r>
      <w:r>
        <w:rPr>
          <w:rFonts w:hint="eastAsia" w:ascii="仿宋" w:hAnsi="仿宋" w:eastAsia="仿宋"/>
          <w:b/>
          <w:color w:val="auto"/>
          <w:sz w:val="32"/>
          <w:szCs w:val="32"/>
          <w:u w:val="single"/>
        </w:rPr>
        <w:t>北邻</w:t>
      </w:r>
      <w:r>
        <w:rPr>
          <w:rFonts w:hint="eastAsia" w:ascii="仿宋" w:hAnsi="仿宋" w:eastAsia="仿宋"/>
          <w:b/>
          <w:color w:val="auto"/>
          <w:sz w:val="32"/>
          <w:szCs w:val="32"/>
          <w:u w:val="single"/>
        </w:rPr>
        <w:t>开江县委党校</w:t>
      </w:r>
      <w:r>
        <w:rPr>
          <w:rFonts w:hint="eastAsia" w:ascii="仿宋" w:hAnsi="仿宋" w:eastAsia="仿宋"/>
          <w:b/>
          <w:color w:val="auto"/>
          <w:sz w:val="32"/>
          <w:szCs w:val="32"/>
          <w:u w:val="single"/>
        </w:rPr>
        <w:t>，南邻24米道路，西邻</w:t>
      </w:r>
      <w:r>
        <w:rPr>
          <w:rFonts w:hint="eastAsia" w:ascii="仿宋" w:hAnsi="仿宋" w:eastAsia="仿宋"/>
          <w:b/>
          <w:color w:val="auto"/>
          <w:sz w:val="32"/>
          <w:szCs w:val="32"/>
          <w:u w:val="single"/>
        </w:rPr>
        <w:t>36米道路</w:t>
      </w:r>
      <w:r>
        <w:rPr>
          <w:rFonts w:hint="eastAsia" w:ascii="仿宋" w:hAnsi="仿宋" w:eastAsia="仿宋"/>
          <w:b/>
          <w:color w:val="auto"/>
          <w:sz w:val="32"/>
          <w:szCs w:val="32"/>
          <w:u w:val="single"/>
        </w:rPr>
        <w:t>，东邻空地。</w:t>
      </w:r>
    </w:p>
    <w:p w14:paraId="49FA2757">
      <w:pPr>
        <w:spacing w:line="578" w:lineRule="exact"/>
        <w:ind w:firstLine="643" w:firstLineChars="200"/>
        <w:rPr>
          <w:rFonts w:ascii="仿宋" w:hAnsi="仿宋" w:eastAsia="仿宋"/>
          <w:b/>
          <w:color w:val="auto"/>
          <w:sz w:val="32"/>
          <w:szCs w:val="32"/>
          <w:u w:val="single"/>
        </w:rPr>
      </w:pPr>
      <w:r>
        <w:rPr>
          <w:rFonts w:hint="eastAsia" w:ascii="仿宋" w:hAnsi="仿宋" w:eastAsia="仿宋"/>
          <w:b/>
          <w:color w:val="auto"/>
          <w:sz w:val="32"/>
          <w:szCs w:val="32"/>
        </w:rPr>
        <w:t>（三）出让面积：</w:t>
      </w:r>
      <w:r>
        <w:rPr>
          <w:rFonts w:hint="eastAsia" w:ascii="仿宋" w:hAnsi="仿宋" w:eastAsia="仿宋"/>
          <w:b/>
          <w:color w:val="auto"/>
          <w:sz w:val="32"/>
          <w:szCs w:val="32"/>
          <w:u w:val="single"/>
        </w:rPr>
        <w:t>39594.92平方米（59.39亩）</w:t>
      </w:r>
      <w:r>
        <w:rPr>
          <w:rFonts w:hint="eastAsia" w:ascii="仿宋" w:hAnsi="仿宋" w:eastAsia="仿宋"/>
          <w:b/>
          <w:color w:val="auto"/>
          <w:sz w:val="32"/>
          <w:szCs w:val="32"/>
          <w:u w:val="single"/>
        </w:rPr>
        <w:t>。</w:t>
      </w:r>
    </w:p>
    <w:p w14:paraId="7FD1B78B">
      <w:pPr>
        <w:spacing w:line="6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（四）土地用途：</w:t>
      </w:r>
      <w:r>
        <w:rPr>
          <w:rFonts w:hint="eastAsia" w:ascii="仿宋" w:hAnsi="仿宋" w:eastAsia="仿宋"/>
          <w:b/>
          <w:color w:val="auto"/>
          <w:sz w:val="32"/>
          <w:szCs w:val="32"/>
          <w:u w:val="single"/>
        </w:rPr>
        <w:t>教育用地</w:t>
      </w:r>
      <w:r>
        <w:rPr>
          <w:rFonts w:hint="eastAsia" w:ascii="仿宋" w:hAnsi="仿宋" w:eastAsia="仿宋"/>
          <w:b/>
          <w:color w:val="auto"/>
          <w:sz w:val="32"/>
          <w:szCs w:val="32"/>
          <w:u w:val="single"/>
        </w:rPr>
        <w:t>。</w:t>
      </w:r>
    </w:p>
    <w:p w14:paraId="786C3AE8">
      <w:pPr>
        <w:spacing w:line="578"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（五）出让年限：</w:t>
      </w:r>
      <w:r>
        <w:rPr>
          <w:rFonts w:hint="eastAsia" w:ascii="仿宋" w:hAnsi="仿宋" w:eastAsia="仿宋"/>
          <w:b/>
          <w:color w:val="auto"/>
          <w:sz w:val="32"/>
          <w:szCs w:val="32"/>
          <w:u w:val="single"/>
        </w:rPr>
        <w:t>教育50</w:t>
      </w:r>
      <w:r>
        <w:rPr>
          <w:rFonts w:hint="eastAsia" w:ascii="仿宋" w:hAnsi="仿宋" w:eastAsia="仿宋"/>
          <w:b/>
          <w:color w:val="auto"/>
          <w:sz w:val="32"/>
          <w:szCs w:val="32"/>
          <w:u w:val="single"/>
        </w:rPr>
        <w:t>年。</w:t>
      </w:r>
    </w:p>
    <w:p w14:paraId="183EE6FE">
      <w:pPr>
        <w:spacing w:line="578"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（六）规划指标：容积率≤1.2，建筑密度≤35%，绿地率≥35%，以上指标计算均不包括规划道路面积。</w:t>
      </w:r>
    </w:p>
    <w:p w14:paraId="49C58DD5">
      <w:pPr>
        <w:spacing w:line="578" w:lineRule="exact"/>
        <w:ind w:firstLine="640" w:firstLineChars="200"/>
        <w:rPr>
          <w:rFonts w:eastAsia="仿宋_GB2312"/>
          <w:color w:val="auto"/>
          <w:sz w:val="32"/>
          <w:szCs w:val="32"/>
        </w:rPr>
      </w:pPr>
      <w:r>
        <w:rPr>
          <w:rFonts w:hint="eastAsia" w:eastAsia="仿宋_GB2312"/>
          <w:color w:val="auto"/>
          <w:sz w:val="32"/>
          <w:szCs w:val="32"/>
        </w:rPr>
        <w:t>（七）本宗地以“净地”拍卖出让，宗地范围内的地下资源</w:t>
      </w:r>
      <w:r>
        <w:rPr>
          <w:rFonts w:hint="eastAsia" w:eastAsia="仿宋_GB2312"/>
          <w:color w:val="auto"/>
          <w:sz w:val="32"/>
          <w:szCs w:val="32"/>
        </w:rPr>
        <w:t>、埋藏物不属于国有建设用地使用权出让范围。</w:t>
      </w:r>
    </w:p>
    <w:p w14:paraId="4AC67E6E">
      <w:pPr>
        <w:ind w:firstLine="640" w:firstLineChars="200"/>
        <w:rPr>
          <w:rFonts w:ascii="仿宋_GB2312" w:hAnsi="仿宋_GB2312" w:eastAsia="仿宋_GB2312" w:cs="仿宋_GB2312"/>
          <w:bCs/>
          <w:color w:val="auto"/>
          <w:sz w:val="32"/>
          <w:szCs w:val="32"/>
        </w:rPr>
      </w:pPr>
      <w:r>
        <w:rPr>
          <w:rFonts w:hint="eastAsia" w:eastAsia="仿宋_GB2312"/>
          <w:color w:val="auto"/>
          <w:sz w:val="32"/>
          <w:szCs w:val="32"/>
        </w:rPr>
        <w:t>（八）</w:t>
      </w:r>
      <w:r>
        <w:rPr>
          <w:rFonts w:hint="eastAsia" w:ascii="仿宋_GB2312" w:hAnsi="仿宋_GB2312" w:eastAsia="仿宋_GB2312" w:cs="仿宋_GB2312"/>
          <w:bCs/>
          <w:color w:val="auto"/>
          <w:sz w:val="32"/>
          <w:szCs w:val="32"/>
        </w:rPr>
        <w:t>土地拍卖出让成交后，竞得人必须当场签定《土地成交确认书》。如果竞得人拒绝签定《土地成交确认书》，其缴纳的竞买保证金不予退回，出让方有权将拍卖出让土地无偿收回，并有权按照相关规定追究竞得人的相关责任。《土地成交确认书》签定后10日内，竞得人必须与出让方签定《国有建设用地使用权出让合同》</w:t>
      </w:r>
      <w:r>
        <w:rPr>
          <w:rFonts w:hint="eastAsia" w:ascii="仿宋_GB2312" w:hAnsi="仿宋_GB2312" w:eastAsia="仿宋_GB2312" w:cs="仿宋_GB2312"/>
          <w:bCs/>
          <w:color w:val="auto"/>
          <w:sz w:val="32"/>
          <w:szCs w:val="32"/>
        </w:rPr>
        <w:t>自出让合同签定之日起</w:t>
      </w:r>
      <w:r>
        <w:rPr>
          <w:rFonts w:hint="eastAsia" w:ascii="仿宋_GB2312" w:hAnsi="仿宋_GB2312" w:eastAsia="仿宋_GB2312" w:cs="仿宋_GB2312"/>
          <w:bCs/>
          <w:color w:val="auto"/>
          <w:sz w:val="32"/>
          <w:szCs w:val="32"/>
          <w:lang w:val="en-US" w:eastAsia="zh-CN"/>
        </w:rPr>
        <w:t>30</w:t>
      </w:r>
      <w:r>
        <w:rPr>
          <w:rFonts w:hint="eastAsia" w:ascii="仿宋_GB2312" w:hAnsi="仿宋_GB2312" w:eastAsia="仿宋_GB2312" w:cs="仿宋_GB2312"/>
          <w:bCs/>
          <w:color w:val="auto"/>
          <w:sz w:val="32"/>
          <w:szCs w:val="32"/>
        </w:rPr>
        <w:t>日内缴清全部土地出让价款</w:t>
      </w:r>
      <w:r>
        <w:rPr>
          <w:rFonts w:hint="eastAsia" w:ascii="仿宋_GB2312" w:hAnsi="仿宋_GB2312" w:eastAsia="仿宋_GB2312" w:cs="仿宋_GB2312"/>
          <w:bCs/>
          <w:color w:val="auto"/>
          <w:sz w:val="32"/>
          <w:szCs w:val="32"/>
          <w:lang w:val="en-US" w:eastAsia="zh-CN"/>
        </w:rPr>
        <w:t>的50%</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余款自出让合同签订之日起12个月内缴清（不计息）。</w:t>
      </w:r>
      <w:r>
        <w:rPr>
          <w:rFonts w:hint="eastAsia" w:ascii="仿宋_GB2312" w:hAnsi="仿宋_GB2312" w:eastAsia="仿宋_GB2312" w:cs="仿宋_GB2312"/>
          <w:bCs/>
          <w:color w:val="auto"/>
          <w:sz w:val="32"/>
          <w:szCs w:val="32"/>
        </w:rPr>
        <w:t>不能按时付清全部土地出让金的，自滞纳之日起，每日按延迟支付款额的1‰向出让人缴纳滞纳金，延期超过2个月的，出让人有权解除国有土地使用权出让合同，收回土地，受让人无权要求返还竞买保证金，出让人并可请求竞得人赔偿因违约造成的其他损失。</w:t>
      </w:r>
    </w:p>
    <w:p w14:paraId="5F4F3E0E">
      <w:pPr>
        <w:spacing w:line="360" w:lineRule="auto"/>
        <w:ind w:firstLine="57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（九）竞得者应在土地交付之日起</w:t>
      </w:r>
      <w:r>
        <w:rPr>
          <w:rFonts w:ascii="仿宋_GB2312" w:hAnsi="仿宋_GB2312" w:eastAsia="仿宋_GB2312" w:cs="仿宋_GB2312"/>
          <w:bCs/>
          <w:color w:val="auto"/>
          <w:sz w:val="32"/>
          <w:szCs w:val="32"/>
        </w:rPr>
        <w:t>1</w:t>
      </w:r>
      <w:r>
        <w:rPr>
          <w:rFonts w:hint="eastAsia" w:ascii="仿宋_GB2312" w:hAnsi="仿宋_GB2312" w:eastAsia="仿宋_GB2312" w:cs="仿宋_GB2312"/>
          <w:bCs/>
          <w:color w:val="auto"/>
          <w:sz w:val="32"/>
          <w:szCs w:val="32"/>
        </w:rPr>
        <w:t>年内开工建设，自开工之日起</w:t>
      </w:r>
      <w:r>
        <w:rPr>
          <w:rFonts w:ascii="仿宋_GB2312" w:hAnsi="仿宋_GB2312" w:eastAsia="仿宋_GB2312" w:cs="仿宋_GB2312"/>
          <w:bCs/>
          <w:color w:val="auto"/>
          <w:sz w:val="32"/>
          <w:szCs w:val="32"/>
        </w:rPr>
        <w:t>3</w:t>
      </w:r>
      <w:r>
        <w:rPr>
          <w:rFonts w:hint="eastAsia" w:ascii="仿宋_GB2312" w:hAnsi="仿宋_GB2312" w:eastAsia="仿宋_GB2312" w:cs="仿宋_GB2312"/>
          <w:bCs/>
          <w:color w:val="auto"/>
          <w:sz w:val="32"/>
          <w:szCs w:val="32"/>
        </w:rPr>
        <w:t>年内竣工。超过国有土地使用权出让合同约定的动工开发日期满1年未动工开发的，出让人向竞得人征收相当于本宗地使用权出让价款20%的土地闲置费，满2年未动工开发的，出让人无偿收回土地使用权。在项目开工、竣工时，必须向县自然资源局书面申报。若不能按期开（竣）工，应提前15日向县自然资源局提出延期申请，经县自然资源局同意后方可延期建设，其项目竣工时间相应顺延，但延建期限不得超过1年。</w:t>
      </w:r>
    </w:p>
    <w:p w14:paraId="1029BC11">
      <w:pPr>
        <w:spacing w:line="578"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（十）竞得人自行到税务部门缴纳相关税金，并承担该宗土地出让中涉及的土地测绘、土地评估、地质灾害危险性评估、土地交易、公证</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土壤污染状况调查</w:t>
      </w:r>
      <w:r>
        <w:rPr>
          <w:rFonts w:hint="eastAsia" w:ascii="仿宋_GB2312" w:hAnsi="仿宋_GB2312" w:eastAsia="仿宋_GB2312" w:cs="仿宋_GB2312"/>
          <w:bCs/>
          <w:color w:val="auto"/>
          <w:sz w:val="32"/>
          <w:szCs w:val="32"/>
        </w:rPr>
        <w:t>等费用</w:t>
      </w:r>
      <w:r>
        <w:rPr>
          <w:rFonts w:hint="eastAsia" w:ascii="仿宋_GB2312" w:hAnsi="仿宋_GB2312" w:eastAsia="仿宋_GB2312" w:cs="仿宋_GB2312"/>
          <w:bCs/>
          <w:color w:val="auto"/>
          <w:sz w:val="32"/>
          <w:szCs w:val="32"/>
        </w:rPr>
        <w:t>。</w:t>
      </w:r>
    </w:p>
    <w:p w14:paraId="5F6EAFE2">
      <w:pPr>
        <w:spacing w:line="578" w:lineRule="exact"/>
        <w:ind w:firstLine="640" w:firstLineChars="200"/>
        <w:rPr>
          <w:rFonts w:ascii="方正黑体_GBK" w:hAnsi="仿宋_GB2312" w:eastAsia="方正黑体_GBK" w:cs="仿宋_GB2312"/>
          <w:bCs/>
          <w:color w:val="auto"/>
          <w:sz w:val="32"/>
          <w:szCs w:val="32"/>
        </w:rPr>
      </w:pPr>
      <w:r>
        <w:rPr>
          <w:rFonts w:hint="eastAsia" w:ascii="方正黑体_GBK" w:hAnsi="仿宋_GB2312" w:eastAsia="方正黑体_GBK" w:cs="仿宋_GB2312"/>
          <w:bCs/>
          <w:color w:val="auto"/>
          <w:sz w:val="32"/>
          <w:szCs w:val="32"/>
        </w:rPr>
        <w:t>四、竞买资格及要求</w:t>
      </w:r>
    </w:p>
    <w:p w14:paraId="538B05D8">
      <w:pPr>
        <w:spacing w:line="578"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(一)竞买资格</w:t>
      </w:r>
    </w:p>
    <w:p w14:paraId="4427F2E0">
      <w:pPr>
        <w:spacing w:line="578"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1.中华人民共和国境内外的法人、自然人和其他组织（除法律法规另有规定的外）均可申请参加，申请人可以单独申请，也可以联合申请。</w:t>
      </w:r>
    </w:p>
    <w:p w14:paraId="1B39CFD9">
      <w:pPr>
        <w:spacing w:line="578"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2.在开江县内有下列情形之一的，不得申请参与本次拍卖活动。</w:t>
      </w:r>
    </w:p>
    <w:p w14:paraId="4F21CD41">
      <w:pPr>
        <w:spacing w:line="578"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（1）逾期不签成交确认书、土地出让合同的；</w:t>
      </w:r>
    </w:p>
    <w:p w14:paraId="5542E2F5">
      <w:pPr>
        <w:spacing w:line="578"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（2）欠缴土地出让价款的；</w:t>
      </w:r>
    </w:p>
    <w:p w14:paraId="6AF37118">
      <w:pPr>
        <w:spacing w:line="578"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（3）因企业原因闲置土地一年以上，且尚未完成查处整改的单位和个人；</w:t>
      </w:r>
    </w:p>
    <w:p w14:paraId="62904A5C">
      <w:pPr>
        <w:spacing w:line="578"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（4）违反土地及城乡规划法律法规受到处罚，且尚未结案的单位和个人。</w:t>
      </w:r>
    </w:p>
    <w:p w14:paraId="740A493A">
      <w:pPr>
        <w:spacing w:line="578"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（二）要求</w:t>
      </w:r>
    </w:p>
    <w:p w14:paraId="2791D6E3">
      <w:pPr>
        <w:spacing w:line="578"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1.竞买申请人按照地块拍卖出让公告的日期及方式索取拍卖文件。申请人应认真审阅、全面准确地理解拍卖文件内容，对本次拍卖出让文件有疑问的，可向出让人、拍卖人咨询（咨询电话：出让人电话0818-</w:t>
      </w:r>
      <w:r>
        <w:rPr>
          <w:rFonts w:hint="eastAsia" w:ascii="仿宋_GB2312" w:hAnsi="仿宋_GB2312" w:eastAsia="仿宋_GB2312" w:cs="仿宋_GB2312"/>
          <w:bCs/>
          <w:color w:val="auto"/>
          <w:sz w:val="32"/>
          <w:szCs w:val="32"/>
          <w:lang w:val="en-US" w:eastAsia="zh-CN"/>
        </w:rPr>
        <w:t>6085000</w:t>
      </w:r>
      <w:r>
        <w:rPr>
          <w:rFonts w:hint="eastAsia" w:ascii="仿宋_GB2312" w:hAnsi="仿宋_GB2312" w:eastAsia="仿宋_GB2312" w:cs="仿宋_GB2312"/>
          <w:bCs/>
          <w:color w:val="auto"/>
          <w:sz w:val="32"/>
          <w:szCs w:val="32"/>
        </w:rPr>
        <w:t>，拍卖人电话0818-</w:t>
      </w:r>
      <w:r>
        <w:rPr>
          <w:rFonts w:ascii="仿宋_GB2312" w:hAnsi="仿宋_GB2312" w:eastAsia="仿宋_GB2312" w:cs="仿宋_GB2312"/>
          <w:bCs/>
          <w:color w:val="auto"/>
          <w:sz w:val="32"/>
          <w:szCs w:val="32"/>
        </w:rPr>
        <w:t>528222</w:t>
      </w:r>
      <w:r>
        <w:rPr>
          <w:rFonts w:hint="eastAsia" w:ascii="仿宋_GB2312" w:hAnsi="仿宋_GB2312" w:eastAsia="仿宋_GB2312" w:cs="仿宋_GB2312"/>
          <w:bCs/>
          <w:color w:val="auto"/>
          <w:sz w:val="32"/>
          <w:szCs w:val="32"/>
        </w:rPr>
        <w:t>5）。</w:t>
      </w:r>
    </w:p>
    <w:p w14:paraId="5E248B29">
      <w:pPr>
        <w:spacing w:line="578"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2.竞买申请人除须按规定交纳竞买保证金外，还须提供该竞买保证金不属于银行贷款、股东借款、转贷和募集资金的承诺书及商业金融机构的资信证明。</w:t>
      </w:r>
    </w:p>
    <w:p w14:paraId="09B7EE50">
      <w:pPr>
        <w:spacing w:line="578"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3.开江县辖区外的竞买申请人须承诺：竞得土地使用权后，在开江县成立一家新公司对竞得土地进行开发建设。</w:t>
      </w:r>
    </w:p>
    <w:p w14:paraId="39962870">
      <w:pPr>
        <w:pStyle w:val="8"/>
        <w:spacing w:before="0" w:beforeAutospacing="0" w:after="0" w:afterAutospacing="0" w:line="600" w:lineRule="exact"/>
        <w:ind w:firstLine="604" w:firstLineChars="189"/>
        <w:jc w:val="both"/>
        <w:rPr>
          <w:rFonts w:ascii="黑体" w:hAnsi="黑体" w:eastAsia="黑体"/>
          <w:color w:val="auto"/>
          <w:sz w:val="32"/>
          <w:szCs w:val="28"/>
        </w:rPr>
      </w:pPr>
      <w:r>
        <w:rPr>
          <w:rFonts w:hint="eastAsia" w:ascii="黑体" w:hAnsi="黑体" w:eastAsia="黑体"/>
          <w:color w:val="auto"/>
          <w:sz w:val="32"/>
          <w:szCs w:val="28"/>
        </w:rPr>
        <w:t>五、申请和资格审查</w:t>
      </w:r>
    </w:p>
    <w:p w14:paraId="4823326F">
      <w:pPr>
        <w:spacing w:line="60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（一）拍卖文件取得</w:t>
      </w:r>
    </w:p>
    <w:p w14:paraId="3F0A95A8">
      <w:pPr>
        <w:pStyle w:val="28"/>
        <w:widowControl w:val="0"/>
        <w:spacing w:line="600" w:lineRule="exact"/>
        <w:ind w:left="0" w:firstLine="640"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竞买申请人可于2025年</w:t>
      </w:r>
      <w:r>
        <w:rPr>
          <w:rFonts w:hint="eastAsia" w:ascii="仿宋_GB2312" w:hAnsi="仿宋_GB2312" w:eastAsia="仿宋_GB2312" w:cs="仿宋_GB2312"/>
          <w:bCs/>
          <w:color w:val="auto"/>
          <w:kern w:val="2"/>
          <w:sz w:val="32"/>
          <w:szCs w:val="32"/>
          <w:lang w:val="en-US" w:eastAsia="zh-CN"/>
        </w:rPr>
        <w:t>1</w:t>
      </w:r>
      <w:r>
        <w:rPr>
          <w:rFonts w:hint="eastAsia" w:ascii="仿宋_GB2312" w:hAnsi="仿宋_GB2312" w:eastAsia="仿宋_GB2312" w:cs="仿宋_GB2312"/>
          <w:bCs/>
          <w:color w:val="auto"/>
          <w:kern w:val="2"/>
          <w:sz w:val="32"/>
          <w:szCs w:val="32"/>
        </w:rPr>
        <w:t>月</w:t>
      </w:r>
      <w:r>
        <w:rPr>
          <w:rFonts w:hint="eastAsia" w:ascii="仿宋_GB2312" w:hAnsi="仿宋_GB2312" w:eastAsia="仿宋_GB2312" w:cs="仿宋_GB2312"/>
          <w:bCs/>
          <w:color w:val="auto"/>
          <w:kern w:val="2"/>
          <w:sz w:val="32"/>
          <w:szCs w:val="32"/>
          <w:lang w:val="en-US" w:eastAsia="zh-CN"/>
        </w:rPr>
        <w:t>25</w:t>
      </w:r>
      <w:r>
        <w:rPr>
          <w:rFonts w:hint="eastAsia" w:ascii="仿宋_GB2312" w:hAnsi="仿宋_GB2312" w:eastAsia="仿宋_GB2312" w:cs="仿宋_GB2312"/>
          <w:bCs/>
          <w:color w:val="auto"/>
          <w:kern w:val="2"/>
          <w:sz w:val="32"/>
          <w:szCs w:val="32"/>
        </w:rPr>
        <w:t>日至2025年</w:t>
      </w:r>
      <w:r>
        <w:rPr>
          <w:rFonts w:hint="eastAsia" w:ascii="仿宋_GB2312" w:hAnsi="仿宋_GB2312" w:eastAsia="仿宋_GB2312" w:cs="仿宋_GB2312"/>
          <w:bCs/>
          <w:color w:val="auto"/>
          <w:kern w:val="2"/>
          <w:sz w:val="32"/>
          <w:szCs w:val="32"/>
          <w:lang w:val="en-US" w:eastAsia="zh-CN"/>
        </w:rPr>
        <w:t>2</w:t>
      </w:r>
      <w:r>
        <w:rPr>
          <w:rFonts w:hint="eastAsia" w:ascii="仿宋_GB2312" w:hAnsi="仿宋_GB2312" w:eastAsia="仿宋_GB2312" w:cs="仿宋_GB2312"/>
          <w:bCs/>
          <w:color w:val="auto"/>
          <w:kern w:val="2"/>
          <w:sz w:val="32"/>
          <w:szCs w:val="32"/>
        </w:rPr>
        <w:t>月</w:t>
      </w:r>
      <w:r>
        <w:rPr>
          <w:rFonts w:hint="eastAsia" w:ascii="仿宋_GB2312" w:hAnsi="仿宋_GB2312" w:eastAsia="仿宋_GB2312" w:cs="仿宋_GB2312"/>
          <w:bCs/>
          <w:color w:val="auto"/>
          <w:kern w:val="2"/>
          <w:sz w:val="32"/>
          <w:szCs w:val="32"/>
          <w:lang w:val="en-US" w:eastAsia="zh-CN"/>
        </w:rPr>
        <w:t>17</w:t>
      </w:r>
      <w:r>
        <w:rPr>
          <w:rFonts w:hint="eastAsia" w:ascii="仿宋_GB2312" w:hAnsi="仿宋_GB2312" w:eastAsia="仿宋_GB2312" w:cs="仿宋_GB2312"/>
          <w:bCs/>
          <w:color w:val="auto"/>
          <w:kern w:val="2"/>
          <w:sz w:val="32"/>
          <w:szCs w:val="32"/>
        </w:rPr>
        <w:t>日 17:00，通过开江县公共资源交易服务网（</w:t>
      </w:r>
      <w:r>
        <w:rPr>
          <w:rFonts w:ascii="仿宋_GB2312" w:hAnsi="仿宋_GB2312" w:eastAsia="仿宋_GB2312" w:cs="仿宋_GB2312"/>
          <w:bCs/>
          <w:color w:val="auto"/>
          <w:kern w:val="2"/>
          <w:sz w:val="32"/>
          <w:szCs w:val="32"/>
        </w:rPr>
        <w:t>http://www.dzggzy.cn/kjxweb/</w:t>
      </w:r>
      <w:r>
        <w:rPr>
          <w:rFonts w:hint="eastAsia" w:ascii="仿宋_GB2312" w:hAnsi="仿宋_GB2312" w:eastAsia="仿宋_GB2312" w:cs="仿宋_GB2312"/>
          <w:bCs/>
          <w:color w:val="auto"/>
          <w:kern w:val="2"/>
          <w:sz w:val="32"/>
          <w:szCs w:val="32"/>
        </w:rPr>
        <w:t>）获取拍卖出让文件。</w:t>
      </w:r>
    </w:p>
    <w:p w14:paraId="068B2A95">
      <w:pPr>
        <w:spacing w:line="60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（二）提交申请文件</w:t>
      </w:r>
    </w:p>
    <w:p w14:paraId="319EAC63">
      <w:pPr>
        <w:spacing w:line="60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竞买申请人应于</w:t>
      </w:r>
      <w:r>
        <w:rPr>
          <w:rFonts w:hint="eastAsia" w:ascii="仿宋_GB2312" w:hAnsi="仿宋_GB2312" w:eastAsia="仿宋_GB2312" w:cs="仿宋_GB2312"/>
          <w:bCs/>
          <w:color w:val="auto"/>
          <w:kern w:val="2"/>
          <w:sz w:val="32"/>
          <w:szCs w:val="32"/>
        </w:rPr>
        <w:t>2025年</w:t>
      </w:r>
      <w:r>
        <w:rPr>
          <w:rFonts w:hint="eastAsia" w:ascii="仿宋_GB2312" w:hAnsi="仿宋_GB2312" w:eastAsia="仿宋_GB2312" w:cs="仿宋_GB2312"/>
          <w:bCs/>
          <w:color w:val="auto"/>
          <w:kern w:val="2"/>
          <w:sz w:val="32"/>
          <w:szCs w:val="32"/>
          <w:lang w:val="en-US" w:eastAsia="zh-CN"/>
        </w:rPr>
        <w:t>1</w:t>
      </w:r>
      <w:r>
        <w:rPr>
          <w:rFonts w:hint="eastAsia" w:ascii="仿宋_GB2312" w:hAnsi="仿宋_GB2312" w:eastAsia="仿宋_GB2312" w:cs="仿宋_GB2312"/>
          <w:bCs/>
          <w:color w:val="auto"/>
          <w:kern w:val="2"/>
          <w:sz w:val="32"/>
          <w:szCs w:val="32"/>
        </w:rPr>
        <w:t>月</w:t>
      </w:r>
      <w:r>
        <w:rPr>
          <w:rFonts w:hint="eastAsia" w:ascii="仿宋_GB2312" w:hAnsi="仿宋_GB2312" w:eastAsia="仿宋_GB2312" w:cs="仿宋_GB2312"/>
          <w:bCs/>
          <w:color w:val="auto"/>
          <w:kern w:val="2"/>
          <w:sz w:val="32"/>
          <w:szCs w:val="32"/>
          <w:lang w:val="en-US" w:eastAsia="zh-CN"/>
        </w:rPr>
        <w:t>25</w:t>
      </w:r>
      <w:r>
        <w:rPr>
          <w:rFonts w:hint="eastAsia" w:ascii="仿宋_GB2312" w:hAnsi="仿宋_GB2312" w:eastAsia="仿宋_GB2312" w:cs="仿宋_GB2312"/>
          <w:bCs/>
          <w:color w:val="auto"/>
          <w:kern w:val="2"/>
          <w:sz w:val="32"/>
          <w:szCs w:val="32"/>
        </w:rPr>
        <w:t>日至2025年</w:t>
      </w:r>
      <w:r>
        <w:rPr>
          <w:rFonts w:hint="eastAsia" w:ascii="仿宋_GB2312" w:hAnsi="仿宋_GB2312" w:eastAsia="仿宋_GB2312" w:cs="仿宋_GB2312"/>
          <w:bCs/>
          <w:color w:val="auto"/>
          <w:kern w:val="2"/>
          <w:sz w:val="32"/>
          <w:szCs w:val="32"/>
          <w:lang w:val="en-US" w:eastAsia="zh-CN"/>
        </w:rPr>
        <w:t>2</w:t>
      </w:r>
      <w:r>
        <w:rPr>
          <w:rFonts w:hint="eastAsia" w:ascii="仿宋_GB2312" w:hAnsi="仿宋_GB2312" w:eastAsia="仿宋_GB2312" w:cs="仿宋_GB2312"/>
          <w:bCs/>
          <w:color w:val="auto"/>
          <w:kern w:val="2"/>
          <w:sz w:val="32"/>
          <w:szCs w:val="32"/>
        </w:rPr>
        <w:t>月</w:t>
      </w:r>
      <w:r>
        <w:rPr>
          <w:rFonts w:hint="eastAsia" w:ascii="仿宋_GB2312" w:hAnsi="仿宋_GB2312" w:eastAsia="仿宋_GB2312" w:cs="仿宋_GB2312"/>
          <w:bCs/>
          <w:color w:val="auto"/>
          <w:kern w:val="2"/>
          <w:sz w:val="32"/>
          <w:szCs w:val="32"/>
          <w:lang w:val="en-US" w:eastAsia="zh-CN"/>
        </w:rPr>
        <w:t>17</w:t>
      </w:r>
      <w:r>
        <w:rPr>
          <w:rFonts w:hint="eastAsia" w:ascii="仿宋_GB2312" w:hAnsi="仿宋_GB2312" w:eastAsia="仿宋_GB2312" w:cs="仿宋_GB2312"/>
          <w:bCs/>
          <w:color w:val="auto"/>
          <w:kern w:val="2"/>
          <w:sz w:val="32"/>
          <w:szCs w:val="32"/>
        </w:rPr>
        <w:t>日</w:t>
      </w:r>
      <w:r>
        <w:rPr>
          <w:rFonts w:hint="eastAsia" w:ascii="仿宋_GB2312" w:hAnsi="仿宋_GB2312" w:eastAsia="仿宋_GB2312" w:cs="仿宋_GB2312"/>
          <w:bCs/>
          <w:color w:val="auto"/>
          <w:sz w:val="32"/>
          <w:szCs w:val="32"/>
        </w:rPr>
        <w:t>17:00止，</w:t>
      </w:r>
      <w:r>
        <w:rPr>
          <w:rFonts w:hint="eastAsia" w:ascii="仿宋_GB2312" w:hAnsi="仿宋_GB2312" w:eastAsia="仿宋_GB2312"/>
          <w:bCs/>
          <w:color w:val="auto"/>
          <w:sz w:val="32"/>
          <w:szCs w:val="32"/>
        </w:rPr>
        <w:t>登录开江县公共资源交易服务网（</w:t>
      </w:r>
      <w:r>
        <w:rPr>
          <w:rFonts w:ascii="仿宋_GB2312" w:hAnsi="仿宋_GB2312" w:eastAsia="仿宋_GB2312" w:cs="仿宋_GB2312"/>
          <w:bCs/>
          <w:color w:val="auto"/>
          <w:sz w:val="32"/>
          <w:szCs w:val="32"/>
        </w:rPr>
        <w:t>http://www.dzggzy.cn/kjxweb/</w:t>
      </w:r>
      <w:r>
        <w:rPr>
          <w:rFonts w:hint="eastAsia" w:ascii="仿宋_GB2312" w:hAnsi="仿宋_GB2312" w:eastAsia="仿宋_GB2312"/>
          <w:bCs/>
          <w:color w:val="auto"/>
          <w:sz w:val="32"/>
          <w:szCs w:val="32"/>
        </w:rPr>
        <w:t>）通过系统上传申请文件扫描件并提交申请。</w:t>
      </w:r>
      <w:r>
        <w:rPr>
          <w:rFonts w:hint="eastAsia" w:ascii="仿宋_GB2312" w:hAnsi="仿宋_GB2312" w:eastAsia="仿宋_GB2312" w:cs="仿宋_GB2312"/>
          <w:bCs/>
          <w:color w:val="auto"/>
          <w:sz w:val="32"/>
          <w:szCs w:val="32"/>
        </w:rPr>
        <w:t>申请文件包括：</w:t>
      </w:r>
    </w:p>
    <w:p w14:paraId="74B983AE">
      <w:pPr>
        <w:pStyle w:val="28"/>
        <w:widowControl w:val="0"/>
        <w:spacing w:line="600" w:lineRule="exact"/>
        <w:ind w:left="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 xml:space="preserve">    1.法人申请的，应提交下列文件： </w:t>
      </w:r>
    </w:p>
    <w:p w14:paraId="1201E330">
      <w:pPr>
        <w:pStyle w:val="28"/>
        <w:widowControl w:val="0"/>
        <w:spacing w:line="600" w:lineRule="exact"/>
        <w:ind w:left="0" w:firstLine="6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（1）竞买申请书；</w:t>
      </w:r>
    </w:p>
    <w:p w14:paraId="5C0DD173">
      <w:pPr>
        <w:pStyle w:val="28"/>
        <w:widowControl w:val="0"/>
        <w:spacing w:line="600" w:lineRule="exact"/>
        <w:ind w:left="0" w:firstLine="640"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（2）保证金承诺书及商业金融机构的资信证明；</w:t>
      </w:r>
    </w:p>
    <w:p w14:paraId="1F1D49D8">
      <w:pPr>
        <w:pStyle w:val="28"/>
        <w:widowControl w:val="0"/>
        <w:spacing w:line="600" w:lineRule="exact"/>
        <w:ind w:left="0" w:firstLine="640"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（3）法人单位有效证明文件；</w:t>
      </w:r>
    </w:p>
    <w:p w14:paraId="167BDF93">
      <w:pPr>
        <w:pStyle w:val="28"/>
        <w:widowControl w:val="0"/>
        <w:spacing w:line="600" w:lineRule="exact"/>
        <w:ind w:left="0" w:firstLine="640"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（4）法定代表人的有效身份证明文件；</w:t>
      </w:r>
    </w:p>
    <w:p w14:paraId="76855CB0">
      <w:pPr>
        <w:pStyle w:val="28"/>
        <w:widowControl w:val="0"/>
        <w:spacing w:line="600" w:lineRule="exact"/>
        <w:ind w:left="0" w:firstLine="640"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 xml:space="preserve">（5）申请人委托他人代为办理的，应提交授权委托书及委托代理人的有效身份证明文件； </w:t>
      </w:r>
    </w:p>
    <w:p w14:paraId="7E43EDAE">
      <w:pPr>
        <w:pStyle w:val="28"/>
        <w:widowControl w:val="0"/>
        <w:spacing w:line="600" w:lineRule="exact"/>
        <w:ind w:left="0" w:firstLine="6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（6）开户许可证或基本存款账户信息；</w:t>
      </w:r>
    </w:p>
    <w:p w14:paraId="408B50FC">
      <w:pPr>
        <w:pStyle w:val="28"/>
        <w:widowControl w:val="0"/>
        <w:spacing w:line="600" w:lineRule="exact"/>
        <w:ind w:left="0" w:firstLine="6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（7）竞买保证金交纳凭证；</w:t>
      </w:r>
    </w:p>
    <w:p w14:paraId="30A27E5A">
      <w:pPr>
        <w:pStyle w:val="28"/>
        <w:widowControl w:val="0"/>
        <w:spacing w:line="600" w:lineRule="exact"/>
        <w:ind w:left="0" w:firstLine="640"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（8）拍卖文件规定需要提交的其他文件。</w:t>
      </w:r>
    </w:p>
    <w:p w14:paraId="629C582D">
      <w:pPr>
        <w:pStyle w:val="28"/>
        <w:widowControl w:val="0"/>
        <w:spacing w:line="600" w:lineRule="exact"/>
        <w:ind w:left="0" w:firstLine="640"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2.自然人申请的，应提交下列文件：</w:t>
      </w:r>
    </w:p>
    <w:p w14:paraId="749DF17F">
      <w:pPr>
        <w:pStyle w:val="28"/>
        <w:widowControl w:val="0"/>
        <w:spacing w:line="600" w:lineRule="exact"/>
        <w:ind w:left="0" w:firstLine="6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（1）竞买申请书；</w:t>
      </w:r>
    </w:p>
    <w:p w14:paraId="5AB277C1">
      <w:pPr>
        <w:pStyle w:val="28"/>
        <w:widowControl w:val="0"/>
        <w:spacing w:line="600" w:lineRule="exact"/>
        <w:ind w:left="0" w:firstLine="6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（2）保证金承诺书及商业金融机构的资信证明；</w:t>
      </w:r>
    </w:p>
    <w:p w14:paraId="18CAB9CC">
      <w:pPr>
        <w:pStyle w:val="28"/>
        <w:widowControl w:val="0"/>
        <w:spacing w:line="600" w:lineRule="exact"/>
        <w:ind w:left="0" w:firstLine="640"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（3）申请人有效身份证明文件；</w:t>
      </w:r>
    </w:p>
    <w:p w14:paraId="4E74B047">
      <w:pPr>
        <w:pStyle w:val="28"/>
        <w:widowControl w:val="0"/>
        <w:spacing w:line="600" w:lineRule="exact"/>
        <w:ind w:left="0" w:firstLine="640"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（4）申请人委托他人代为办理的，应提交授权委托书及委托代理人的身份证明文件；</w:t>
      </w:r>
    </w:p>
    <w:p w14:paraId="59D2A462">
      <w:pPr>
        <w:pStyle w:val="28"/>
        <w:widowControl w:val="0"/>
        <w:spacing w:line="600" w:lineRule="exact"/>
        <w:ind w:left="0" w:firstLine="640"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（5）竞买保证金交纳凭证；</w:t>
      </w:r>
    </w:p>
    <w:p w14:paraId="19347F4C">
      <w:pPr>
        <w:pStyle w:val="28"/>
        <w:widowControl w:val="0"/>
        <w:spacing w:line="600" w:lineRule="exact"/>
        <w:ind w:left="0" w:firstLine="640"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（6）拍卖文件规定需要提交的其他文件。</w:t>
      </w:r>
    </w:p>
    <w:p w14:paraId="4039B6F9">
      <w:pPr>
        <w:pStyle w:val="28"/>
        <w:widowControl w:val="0"/>
        <w:spacing w:line="600" w:lineRule="exact"/>
        <w:ind w:left="0" w:firstLine="640"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3.其他组织申请的，应提交下列文件：</w:t>
      </w:r>
    </w:p>
    <w:p w14:paraId="2E4644A0">
      <w:pPr>
        <w:pStyle w:val="28"/>
        <w:widowControl w:val="0"/>
        <w:spacing w:line="600" w:lineRule="exact"/>
        <w:ind w:left="0" w:firstLine="6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（1）竞买申请书；</w:t>
      </w:r>
    </w:p>
    <w:p w14:paraId="70DCD546">
      <w:pPr>
        <w:pStyle w:val="28"/>
        <w:widowControl w:val="0"/>
        <w:spacing w:line="600" w:lineRule="exact"/>
        <w:ind w:left="0" w:firstLine="6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（2）保证金承诺书及商业金融机构的资信证明；</w:t>
      </w:r>
    </w:p>
    <w:p w14:paraId="39FA1649">
      <w:pPr>
        <w:pStyle w:val="28"/>
        <w:widowControl w:val="0"/>
        <w:spacing w:line="600" w:lineRule="exact"/>
        <w:ind w:left="0" w:firstLine="640"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（3）表明该组织合法存在的文件或有效证明；</w:t>
      </w:r>
    </w:p>
    <w:p w14:paraId="14712E52">
      <w:pPr>
        <w:pStyle w:val="28"/>
        <w:widowControl w:val="0"/>
        <w:spacing w:line="600" w:lineRule="exact"/>
        <w:ind w:left="0" w:firstLine="640"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 xml:space="preserve">（4）表明该组织负责人身份的有效证明文件； </w:t>
      </w:r>
    </w:p>
    <w:p w14:paraId="53BC1463">
      <w:pPr>
        <w:pStyle w:val="28"/>
        <w:widowControl w:val="0"/>
        <w:spacing w:line="600" w:lineRule="exact"/>
        <w:ind w:left="0" w:firstLine="640"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（5）申请人委托他人办理的，应提交授权委托书及委托代理人的身份证明文件；</w:t>
      </w:r>
    </w:p>
    <w:p w14:paraId="6C9250B7">
      <w:pPr>
        <w:pStyle w:val="28"/>
        <w:widowControl w:val="0"/>
        <w:spacing w:line="600" w:lineRule="exact"/>
        <w:ind w:left="0" w:firstLine="6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（6）开户许可证或基本存款账户信息；</w:t>
      </w:r>
    </w:p>
    <w:p w14:paraId="75B2EAB6">
      <w:pPr>
        <w:pStyle w:val="28"/>
        <w:widowControl w:val="0"/>
        <w:spacing w:line="600" w:lineRule="exact"/>
        <w:ind w:left="0" w:firstLine="640"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（7）竞买保证金交纳凭证；</w:t>
      </w:r>
    </w:p>
    <w:p w14:paraId="634B8938">
      <w:pPr>
        <w:pStyle w:val="28"/>
        <w:widowControl w:val="0"/>
        <w:spacing w:line="600" w:lineRule="exact"/>
        <w:ind w:left="0" w:firstLine="640"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（8）拍卖文件规定需要提交的其他文件。</w:t>
      </w:r>
    </w:p>
    <w:p w14:paraId="3466746B">
      <w:pPr>
        <w:pStyle w:val="28"/>
        <w:widowControl w:val="0"/>
        <w:spacing w:line="600" w:lineRule="exact"/>
        <w:ind w:left="0" w:firstLine="640"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4.境外申请人申请的，应提交下列文件：</w:t>
      </w:r>
    </w:p>
    <w:p w14:paraId="2B1C6A38">
      <w:pPr>
        <w:pStyle w:val="28"/>
        <w:widowControl w:val="0"/>
        <w:spacing w:line="600" w:lineRule="exact"/>
        <w:ind w:left="0" w:firstLine="6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（1）竞买申请书；</w:t>
      </w:r>
    </w:p>
    <w:p w14:paraId="475E2D88">
      <w:pPr>
        <w:pStyle w:val="28"/>
        <w:widowControl w:val="0"/>
        <w:spacing w:line="600" w:lineRule="exact"/>
        <w:ind w:left="0" w:firstLine="6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（2）保证金承诺书及商业金融机构的资信证明；</w:t>
      </w:r>
    </w:p>
    <w:p w14:paraId="061FD1DE">
      <w:pPr>
        <w:pStyle w:val="28"/>
        <w:widowControl w:val="0"/>
        <w:spacing w:line="600" w:lineRule="exact"/>
        <w:ind w:left="0" w:firstLine="640"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（3）境外法人、自然人、其他组织的有效身份证明文件；</w:t>
      </w:r>
    </w:p>
    <w:p w14:paraId="42C73680">
      <w:pPr>
        <w:pStyle w:val="28"/>
        <w:widowControl w:val="0"/>
        <w:spacing w:line="600" w:lineRule="exact"/>
        <w:ind w:left="0" w:firstLine="640"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（4）申请人委托他人办理的，应提交授权委托书及委托代理人的有效身份证明文件；</w:t>
      </w:r>
    </w:p>
    <w:p w14:paraId="46F5D52F">
      <w:pPr>
        <w:pStyle w:val="28"/>
        <w:widowControl w:val="0"/>
        <w:spacing w:line="600" w:lineRule="exact"/>
        <w:ind w:left="0" w:firstLine="6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（5）开户许可证或基本存款账户信息；</w:t>
      </w:r>
    </w:p>
    <w:p w14:paraId="434C08EB">
      <w:pPr>
        <w:pStyle w:val="28"/>
        <w:widowControl w:val="0"/>
        <w:spacing w:line="600" w:lineRule="exact"/>
        <w:ind w:left="0" w:firstLine="640"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（6）竞买保证金交纳凭证；</w:t>
      </w:r>
    </w:p>
    <w:p w14:paraId="47646830">
      <w:pPr>
        <w:pStyle w:val="28"/>
        <w:widowControl w:val="0"/>
        <w:spacing w:line="600" w:lineRule="exact"/>
        <w:ind w:left="0" w:firstLine="640"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（7）拍卖文件规定需要提交的其他文件。</w:t>
      </w:r>
    </w:p>
    <w:p w14:paraId="34572C85">
      <w:pPr>
        <w:pStyle w:val="28"/>
        <w:widowControl w:val="0"/>
        <w:spacing w:line="600" w:lineRule="exact"/>
        <w:ind w:left="0" w:firstLine="640"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 xml:space="preserve">上述文件中，申请书必须用中文书写，其他文件可以使用其他语言，但必须附中文译本，所有文件的解释以中文译本为准。 </w:t>
      </w:r>
    </w:p>
    <w:p w14:paraId="4BEF9BDC">
      <w:pPr>
        <w:pStyle w:val="28"/>
        <w:widowControl w:val="0"/>
        <w:spacing w:line="600" w:lineRule="exact"/>
        <w:ind w:left="0" w:firstLine="640"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5.联合申请的，应提交下列文件：</w:t>
      </w:r>
    </w:p>
    <w:p w14:paraId="4B0292D3">
      <w:pPr>
        <w:pStyle w:val="28"/>
        <w:widowControl w:val="0"/>
        <w:spacing w:line="600" w:lineRule="exact"/>
        <w:ind w:left="0" w:firstLine="6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（1）联合申请各方共同签署的申请书；</w:t>
      </w:r>
    </w:p>
    <w:p w14:paraId="6807420D">
      <w:pPr>
        <w:pStyle w:val="28"/>
        <w:widowControl w:val="0"/>
        <w:spacing w:line="600" w:lineRule="exact"/>
        <w:ind w:left="0" w:firstLine="6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（2）联合申请各方共同签署的保证金承诺书及联合体各方商业金融机构的资信证明；</w:t>
      </w:r>
    </w:p>
    <w:p w14:paraId="46C1EF7A">
      <w:pPr>
        <w:pStyle w:val="28"/>
        <w:widowControl w:val="0"/>
        <w:spacing w:line="600" w:lineRule="exact"/>
        <w:ind w:left="0" w:firstLine="640"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（3）联合各方的有效身份证明文件；</w:t>
      </w:r>
    </w:p>
    <w:p w14:paraId="409DA527">
      <w:pPr>
        <w:pStyle w:val="28"/>
        <w:widowControl w:val="0"/>
        <w:spacing w:line="600" w:lineRule="exact"/>
        <w:ind w:left="0" w:firstLine="640"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（4）联合竞买协议，协议要规定联合各方的出资比例、联合各方的权利和义务，并明确办理相关手续的委托人和签定《国有建设用土地使用权出让合同》时的受让人；</w:t>
      </w:r>
    </w:p>
    <w:p w14:paraId="28967537">
      <w:pPr>
        <w:pStyle w:val="28"/>
        <w:widowControl w:val="0"/>
        <w:spacing w:line="600" w:lineRule="exact"/>
        <w:ind w:left="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 xml:space="preserve">    （5）申请人委托他人办理的，应提交授权委托书及委托代理人的有效身份证明文件；</w:t>
      </w:r>
    </w:p>
    <w:p w14:paraId="6CE47433">
      <w:pPr>
        <w:pStyle w:val="28"/>
        <w:widowControl w:val="0"/>
        <w:spacing w:line="600" w:lineRule="exact"/>
        <w:ind w:left="0" w:firstLine="6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（6）开户许可证或基本存款账户信息；</w:t>
      </w:r>
    </w:p>
    <w:p w14:paraId="414B5D35">
      <w:pPr>
        <w:pStyle w:val="28"/>
        <w:widowControl w:val="0"/>
        <w:spacing w:line="600" w:lineRule="exact"/>
        <w:ind w:left="0" w:firstLine="640"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（7）竞买保证金交纳凭证；</w:t>
      </w:r>
    </w:p>
    <w:p w14:paraId="1701DCDE">
      <w:pPr>
        <w:pStyle w:val="28"/>
        <w:widowControl w:val="0"/>
        <w:spacing w:line="600" w:lineRule="exact"/>
        <w:ind w:left="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 xml:space="preserve">    （8）拍卖文件规定需要提交的其他文件。</w:t>
      </w:r>
    </w:p>
    <w:p w14:paraId="4A6C0E61">
      <w:pPr>
        <w:pStyle w:val="28"/>
        <w:widowControl w:val="0"/>
        <w:spacing w:line="600" w:lineRule="exact"/>
        <w:ind w:left="0"/>
        <w:rPr>
          <w:rFonts w:ascii="宋体" w:cs="宋体"/>
          <w:color w:val="auto"/>
          <w:sz w:val="28"/>
          <w:szCs w:val="28"/>
        </w:rPr>
      </w:pPr>
      <w:r>
        <w:rPr>
          <w:rFonts w:hint="eastAsia" w:ascii="宋体" w:hAnsi="宋体" w:cs="宋体"/>
          <w:color w:val="auto"/>
          <w:sz w:val="28"/>
          <w:szCs w:val="28"/>
        </w:rPr>
        <w:t xml:space="preserve">    （三）资格审查</w:t>
      </w:r>
    </w:p>
    <w:p w14:paraId="525365EB">
      <w:pPr>
        <w:snapToGrid w:val="0"/>
        <w:spacing w:line="600" w:lineRule="exact"/>
        <w:ind w:firstLine="555"/>
        <w:rPr>
          <w:rFonts w:ascii="仿宋" w:hAnsi="仿宋" w:eastAsia="仿宋"/>
          <w:color w:val="auto"/>
          <w:sz w:val="32"/>
          <w:szCs w:val="28"/>
        </w:rPr>
      </w:pPr>
      <w:r>
        <w:rPr>
          <w:rFonts w:hint="eastAsia" w:ascii="仿宋" w:hAnsi="仿宋" w:eastAsia="仿宋"/>
          <w:color w:val="auto"/>
          <w:sz w:val="32"/>
          <w:szCs w:val="28"/>
        </w:rPr>
        <w:t>已提交申请的竞买申请人须在</w:t>
      </w:r>
      <w:r>
        <w:rPr>
          <w:rFonts w:hint="eastAsia" w:ascii="仿宋" w:hAnsi="仿宋" w:eastAsia="仿宋"/>
          <w:b/>
          <w:color w:val="auto"/>
          <w:sz w:val="32"/>
          <w:szCs w:val="28"/>
          <w:u w:val="single"/>
        </w:rPr>
        <w:t xml:space="preserve"> 2025</w:t>
      </w:r>
      <w:r>
        <w:rPr>
          <w:rFonts w:hint="eastAsia" w:ascii="仿宋" w:hAnsi="仿宋" w:eastAsia="仿宋"/>
          <w:b/>
          <w:color w:val="auto"/>
          <w:sz w:val="32"/>
          <w:szCs w:val="28"/>
        </w:rPr>
        <w:t>年</w:t>
      </w:r>
      <w:r>
        <w:rPr>
          <w:rFonts w:hint="eastAsia" w:ascii="仿宋" w:hAnsi="仿宋" w:eastAsia="仿宋"/>
          <w:b/>
          <w:color w:val="auto"/>
          <w:sz w:val="32"/>
          <w:szCs w:val="28"/>
          <w:u w:val="single"/>
          <w:lang w:val="en-US" w:eastAsia="zh-CN"/>
        </w:rPr>
        <w:t xml:space="preserve"> 2</w:t>
      </w:r>
      <w:r>
        <w:rPr>
          <w:rFonts w:hint="eastAsia" w:ascii="仿宋" w:hAnsi="仿宋" w:eastAsia="仿宋"/>
          <w:b/>
          <w:color w:val="auto"/>
          <w:sz w:val="32"/>
          <w:szCs w:val="28"/>
        </w:rPr>
        <w:t>月</w:t>
      </w:r>
      <w:r>
        <w:rPr>
          <w:rFonts w:hint="eastAsia" w:ascii="仿宋" w:hAnsi="仿宋" w:eastAsia="仿宋"/>
          <w:b/>
          <w:color w:val="auto"/>
          <w:sz w:val="32"/>
          <w:szCs w:val="28"/>
          <w:u w:val="single"/>
          <w:lang w:val="en-US" w:eastAsia="zh-CN"/>
        </w:rPr>
        <w:t>18</w:t>
      </w:r>
      <w:r>
        <w:rPr>
          <w:rFonts w:hint="eastAsia" w:ascii="仿宋" w:hAnsi="仿宋" w:eastAsia="仿宋"/>
          <w:b/>
          <w:color w:val="auto"/>
          <w:sz w:val="32"/>
          <w:szCs w:val="28"/>
        </w:rPr>
        <w:t>日</w:t>
      </w:r>
      <w:r>
        <w:rPr>
          <w:rFonts w:hint="eastAsia" w:eastAsia="仿宋"/>
          <w:b/>
          <w:color w:val="auto"/>
          <w:sz w:val="32"/>
          <w:szCs w:val="32"/>
          <w:u w:val="single"/>
        </w:rPr>
        <w:t>9</w:t>
      </w:r>
      <w:r>
        <w:rPr>
          <w:rFonts w:eastAsia="仿宋"/>
          <w:b/>
          <w:color w:val="auto"/>
          <w:sz w:val="32"/>
          <w:szCs w:val="32"/>
          <w:u w:val="single"/>
        </w:rPr>
        <w:t>:</w:t>
      </w:r>
      <w:r>
        <w:rPr>
          <w:rFonts w:hint="eastAsia" w:eastAsia="仿宋"/>
          <w:b/>
          <w:color w:val="auto"/>
          <w:sz w:val="32"/>
          <w:szCs w:val="32"/>
          <w:u w:val="single"/>
        </w:rPr>
        <w:t>3</w:t>
      </w:r>
      <w:r>
        <w:rPr>
          <w:rFonts w:eastAsia="仿宋"/>
          <w:b/>
          <w:color w:val="auto"/>
          <w:sz w:val="32"/>
          <w:szCs w:val="32"/>
          <w:u w:val="single"/>
        </w:rPr>
        <w:t>0</w:t>
      </w:r>
      <w:r>
        <w:rPr>
          <w:rFonts w:hint="eastAsia" w:ascii="仿宋" w:hAnsi="仿宋" w:eastAsia="仿宋"/>
          <w:color w:val="auto"/>
          <w:sz w:val="32"/>
          <w:szCs w:val="28"/>
        </w:rPr>
        <w:t>之前</w:t>
      </w:r>
      <w:r>
        <w:rPr>
          <w:rFonts w:hint="eastAsia" w:ascii="仿宋" w:hAnsi="仿宋" w:eastAsia="仿宋"/>
          <w:color w:val="auto"/>
          <w:sz w:val="32"/>
          <w:szCs w:val="28"/>
        </w:rPr>
        <w:t>的工作时间将竞买申请文件原件现场提交至</w:t>
      </w:r>
      <w:r>
        <w:rPr>
          <w:rFonts w:ascii="仿宋" w:hAnsi="仿宋" w:eastAsia="仿宋"/>
          <w:color w:val="auto"/>
          <w:sz w:val="32"/>
          <w:szCs w:val="28"/>
        </w:rPr>
        <w:t>开江县公共资源交易服务中心</w:t>
      </w:r>
      <w:r>
        <w:rPr>
          <w:rFonts w:hint="eastAsia" w:ascii="仿宋" w:hAnsi="仿宋" w:eastAsia="仿宋"/>
          <w:color w:val="auto"/>
          <w:sz w:val="32"/>
          <w:szCs w:val="28"/>
        </w:rPr>
        <w:t>受理股，未按时提交原件的视为自行放弃竞买资格。</w:t>
      </w:r>
    </w:p>
    <w:p w14:paraId="30E40327">
      <w:pPr>
        <w:pStyle w:val="28"/>
        <w:widowControl w:val="0"/>
        <w:spacing w:line="600" w:lineRule="exact"/>
        <w:ind w:left="0" w:firstLine="640" w:firstLineChars="200"/>
        <w:rPr>
          <w:rFonts w:ascii="仿宋" w:hAnsi="仿宋" w:eastAsia="仿宋" w:cs="宋体"/>
          <w:color w:val="auto"/>
          <w:sz w:val="32"/>
          <w:szCs w:val="28"/>
        </w:rPr>
      </w:pPr>
      <w:r>
        <w:rPr>
          <w:rFonts w:hint="eastAsia" w:ascii="仿宋" w:hAnsi="仿宋" w:eastAsia="仿宋" w:cs="宋体"/>
          <w:color w:val="auto"/>
          <w:sz w:val="32"/>
          <w:szCs w:val="28"/>
        </w:rPr>
        <w:t>开江县自然资源局负责组织相关方进行资格审查。按规定时间提交申请和缴纳竞买保证金且通过资格审查的，方能取得竞买资格。经审查，有下列情形之一的，其申请无效：</w:t>
      </w:r>
    </w:p>
    <w:p w14:paraId="7874328D">
      <w:pPr>
        <w:pStyle w:val="28"/>
        <w:widowControl w:val="0"/>
        <w:spacing w:line="600" w:lineRule="exact"/>
        <w:ind w:left="0" w:firstLine="640" w:firstLineChars="200"/>
        <w:rPr>
          <w:rFonts w:ascii="仿宋" w:hAnsi="仿宋" w:eastAsia="仿宋" w:cs="宋体"/>
          <w:color w:val="auto"/>
          <w:sz w:val="32"/>
          <w:szCs w:val="28"/>
        </w:rPr>
      </w:pPr>
      <w:r>
        <w:rPr>
          <w:rFonts w:hint="eastAsia" w:ascii="仿宋" w:hAnsi="仿宋" w:eastAsia="仿宋" w:cs="宋体"/>
          <w:color w:val="auto"/>
          <w:sz w:val="32"/>
          <w:szCs w:val="28"/>
        </w:rPr>
        <w:t xml:space="preserve">1.申请人不具备竞买资格的； </w:t>
      </w:r>
    </w:p>
    <w:p w14:paraId="540CEB34">
      <w:pPr>
        <w:pStyle w:val="28"/>
        <w:widowControl w:val="0"/>
        <w:spacing w:line="600" w:lineRule="exact"/>
        <w:ind w:left="0"/>
        <w:rPr>
          <w:rFonts w:ascii="仿宋" w:hAnsi="仿宋" w:eastAsia="仿宋" w:cs="宋体"/>
          <w:color w:val="auto"/>
          <w:sz w:val="32"/>
          <w:szCs w:val="28"/>
        </w:rPr>
      </w:pPr>
      <w:r>
        <w:rPr>
          <w:rFonts w:hint="eastAsia" w:ascii="仿宋" w:hAnsi="仿宋" w:eastAsia="仿宋" w:cs="宋体"/>
          <w:color w:val="auto"/>
          <w:sz w:val="32"/>
          <w:szCs w:val="28"/>
        </w:rPr>
        <w:t xml:space="preserve">    2.未按规定交纳竞买保证金的；</w:t>
      </w:r>
    </w:p>
    <w:p w14:paraId="4EFA8C60">
      <w:pPr>
        <w:pStyle w:val="28"/>
        <w:widowControl w:val="0"/>
        <w:spacing w:line="600" w:lineRule="exact"/>
        <w:ind w:left="0" w:firstLine="640" w:firstLineChars="200"/>
        <w:rPr>
          <w:rFonts w:ascii="仿宋" w:hAnsi="仿宋" w:eastAsia="仿宋" w:cs="宋体"/>
          <w:color w:val="auto"/>
          <w:sz w:val="32"/>
          <w:szCs w:val="28"/>
        </w:rPr>
      </w:pPr>
      <w:r>
        <w:rPr>
          <w:rFonts w:hint="eastAsia" w:ascii="仿宋" w:hAnsi="仿宋" w:eastAsia="仿宋" w:cs="宋体"/>
          <w:color w:val="auto"/>
          <w:sz w:val="32"/>
          <w:szCs w:val="28"/>
        </w:rPr>
        <w:t xml:space="preserve">3.申请文件不齐全或不符合法律法规和出让文件规定的； </w:t>
      </w:r>
    </w:p>
    <w:p w14:paraId="3CD0232E">
      <w:pPr>
        <w:pStyle w:val="28"/>
        <w:widowControl w:val="0"/>
        <w:spacing w:line="600" w:lineRule="exact"/>
        <w:ind w:left="0" w:firstLine="570"/>
        <w:rPr>
          <w:rFonts w:ascii="仿宋" w:hAnsi="仿宋" w:eastAsia="仿宋" w:cs="宋体"/>
          <w:color w:val="auto"/>
          <w:sz w:val="32"/>
          <w:szCs w:val="28"/>
        </w:rPr>
      </w:pPr>
      <w:r>
        <w:rPr>
          <w:rFonts w:hint="eastAsia" w:ascii="仿宋" w:hAnsi="仿宋" w:eastAsia="仿宋" w:cs="宋体"/>
          <w:color w:val="auto"/>
          <w:sz w:val="32"/>
          <w:szCs w:val="28"/>
        </w:rPr>
        <w:t>4.委托他人代理，委托文件不齐全或不符合规定的；</w:t>
      </w:r>
    </w:p>
    <w:p w14:paraId="3FFDD9F6">
      <w:pPr>
        <w:pStyle w:val="28"/>
        <w:widowControl w:val="0"/>
        <w:spacing w:line="600" w:lineRule="exact"/>
        <w:ind w:left="0" w:firstLine="585"/>
        <w:rPr>
          <w:rFonts w:ascii="仿宋" w:hAnsi="仿宋" w:eastAsia="仿宋" w:cs="宋体"/>
          <w:color w:val="auto"/>
          <w:sz w:val="32"/>
          <w:szCs w:val="28"/>
        </w:rPr>
      </w:pPr>
      <w:r>
        <w:rPr>
          <w:rFonts w:hint="eastAsia" w:ascii="仿宋" w:hAnsi="仿宋" w:eastAsia="仿宋" w:cs="宋体"/>
          <w:color w:val="auto"/>
          <w:sz w:val="32"/>
          <w:szCs w:val="28"/>
        </w:rPr>
        <w:t>5.法律法规规定的其他情形。</w:t>
      </w:r>
    </w:p>
    <w:p w14:paraId="16396FB4">
      <w:pPr>
        <w:spacing w:line="600" w:lineRule="exact"/>
        <w:ind w:firstLine="640" w:firstLineChars="200"/>
        <w:rPr>
          <w:rFonts w:ascii="仿宋" w:hAnsi="仿宋" w:eastAsia="仿宋"/>
          <w:color w:val="auto"/>
          <w:kern w:val="0"/>
          <w:sz w:val="32"/>
          <w:szCs w:val="28"/>
        </w:rPr>
      </w:pPr>
      <w:r>
        <w:rPr>
          <w:rFonts w:hint="eastAsia" w:ascii="仿宋" w:hAnsi="仿宋" w:eastAsia="仿宋"/>
          <w:color w:val="auto"/>
          <w:kern w:val="0"/>
          <w:sz w:val="32"/>
          <w:szCs w:val="28"/>
        </w:rPr>
        <w:t>（四）确认竞买人资格</w:t>
      </w:r>
    </w:p>
    <w:p w14:paraId="5DEC72D0">
      <w:pPr>
        <w:snapToGrid w:val="0"/>
        <w:spacing w:line="600" w:lineRule="exact"/>
        <w:ind w:firstLine="555"/>
        <w:rPr>
          <w:rFonts w:ascii="仿宋" w:hAnsi="仿宋" w:eastAsia="仿宋"/>
          <w:color w:val="auto"/>
          <w:sz w:val="32"/>
          <w:szCs w:val="28"/>
        </w:rPr>
      </w:pPr>
      <w:r>
        <w:rPr>
          <w:rFonts w:hint="eastAsia" w:ascii="仿宋" w:hAnsi="仿宋" w:eastAsia="仿宋"/>
          <w:color w:val="auto"/>
          <w:sz w:val="32"/>
          <w:szCs w:val="28"/>
        </w:rPr>
        <w:t>通过竞买资格审查的竞买申请人须在</w:t>
      </w:r>
      <w:r>
        <w:rPr>
          <w:rFonts w:hint="eastAsia" w:ascii="仿宋" w:hAnsi="仿宋" w:eastAsia="仿宋"/>
          <w:b/>
          <w:color w:val="auto"/>
          <w:sz w:val="32"/>
          <w:szCs w:val="28"/>
          <w:u w:val="single"/>
        </w:rPr>
        <w:t xml:space="preserve"> 2025年</w:t>
      </w:r>
      <w:r>
        <w:rPr>
          <w:rFonts w:hint="eastAsia" w:ascii="仿宋" w:hAnsi="仿宋" w:eastAsia="仿宋"/>
          <w:b/>
          <w:color w:val="auto"/>
          <w:sz w:val="32"/>
          <w:szCs w:val="28"/>
          <w:u w:val="single"/>
          <w:lang w:val="en-US" w:eastAsia="zh-CN"/>
        </w:rPr>
        <w:t>2</w:t>
      </w:r>
      <w:r>
        <w:rPr>
          <w:rFonts w:hint="eastAsia" w:ascii="仿宋" w:hAnsi="仿宋" w:eastAsia="仿宋"/>
          <w:b/>
          <w:color w:val="auto"/>
          <w:sz w:val="32"/>
          <w:szCs w:val="28"/>
          <w:u w:val="single"/>
        </w:rPr>
        <w:t>月</w:t>
      </w:r>
      <w:r>
        <w:rPr>
          <w:rFonts w:hint="eastAsia" w:ascii="仿宋" w:hAnsi="仿宋" w:eastAsia="仿宋"/>
          <w:b/>
          <w:color w:val="auto"/>
          <w:sz w:val="32"/>
          <w:szCs w:val="28"/>
          <w:u w:val="single"/>
          <w:lang w:val="en-US" w:eastAsia="zh-CN"/>
        </w:rPr>
        <w:t>18</w:t>
      </w:r>
      <w:r>
        <w:rPr>
          <w:rFonts w:hint="eastAsia" w:ascii="仿宋" w:hAnsi="仿宋" w:eastAsia="仿宋"/>
          <w:b/>
          <w:color w:val="auto"/>
          <w:sz w:val="32"/>
          <w:szCs w:val="28"/>
          <w:u w:val="single"/>
        </w:rPr>
        <w:t>日</w:t>
      </w:r>
      <w:r>
        <w:rPr>
          <w:rFonts w:hint="eastAsia" w:eastAsia="仿宋"/>
          <w:b/>
          <w:color w:val="auto"/>
          <w:sz w:val="32"/>
          <w:szCs w:val="32"/>
          <w:u w:val="single"/>
        </w:rPr>
        <w:t>9</w:t>
      </w:r>
      <w:r>
        <w:rPr>
          <w:rFonts w:eastAsia="仿宋"/>
          <w:b/>
          <w:color w:val="auto"/>
          <w:sz w:val="32"/>
          <w:szCs w:val="32"/>
          <w:u w:val="single"/>
        </w:rPr>
        <w:t>:</w:t>
      </w:r>
      <w:r>
        <w:rPr>
          <w:rFonts w:hint="eastAsia" w:eastAsia="仿宋"/>
          <w:b/>
          <w:color w:val="auto"/>
          <w:sz w:val="32"/>
          <w:szCs w:val="32"/>
          <w:u w:val="single"/>
        </w:rPr>
        <w:t>3</w:t>
      </w:r>
      <w:r>
        <w:rPr>
          <w:rFonts w:eastAsia="仿宋"/>
          <w:b/>
          <w:color w:val="auto"/>
          <w:sz w:val="32"/>
          <w:szCs w:val="32"/>
          <w:u w:val="single"/>
        </w:rPr>
        <w:t>0</w:t>
      </w:r>
      <w:r>
        <w:rPr>
          <w:rFonts w:hint="eastAsia" w:ascii="仿宋" w:hAnsi="仿宋" w:eastAsia="仿宋"/>
          <w:color w:val="auto"/>
          <w:sz w:val="32"/>
          <w:szCs w:val="28"/>
        </w:rPr>
        <w:t>前自行通过开江县公共资源交易服务网</w:t>
      </w:r>
      <w:r>
        <w:rPr>
          <w:rStyle w:val="18"/>
          <w:rFonts w:hint="eastAsia" w:ascii="仿宋" w:hAnsi="仿宋" w:eastAsia="仿宋"/>
          <w:color w:val="auto"/>
          <w:sz w:val="32"/>
          <w:szCs w:val="28"/>
          <w:u w:val="none"/>
        </w:rPr>
        <w:t>（</w:t>
      </w:r>
      <w:r>
        <w:rPr>
          <w:rFonts w:ascii="仿宋" w:hAnsi="仿宋" w:eastAsia="仿宋"/>
          <w:color w:val="auto"/>
          <w:sz w:val="32"/>
        </w:rPr>
        <w:t>http://www.dzggzy.cn/kjxweb/</w:t>
      </w:r>
      <w:r>
        <w:rPr>
          <w:rStyle w:val="18"/>
          <w:rFonts w:hint="eastAsia" w:ascii="仿宋" w:hAnsi="仿宋" w:eastAsia="仿宋"/>
          <w:color w:val="auto"/>
          <w:sz w:val="32"/>
          <w:szCs w:val="28"/>
          <w:u w:val="none"/>
        </w:rPr>
        <w:t>）</w:t>
      </w:r>
      <w:r>
        <w:rPr>
          <w:rFonts w:hint="eastAsia" w:ascii="仿宋" w:hAnsi="仿宋" w:eastAsia="仿宋"/>
          <w:color w:val="auto"/>
          <w:sz w:val="32"/>
          <w:szCs w:val="28"/>
        </w:rPr>
        <w:t>打印竞买</w:t>
      </w:r>
      <w:r>
        <w:rPr>
          <w:rFonts w:hint="eastAsia" w:ascii="仿宋" w:hAnsi="仿宋" w:eastAsia="仿宋"/>
          <w:color w:val="auto"/>
          <w:sz w:val="32"/>
          <w:szCs w:val="28"/>
        </w:rPr>
        <w:t>资格确认书并带到拍卖现场</w:t>
      </w:r>
      <w:r>
        <w:rPr>
          <w:rFonts w:ascii="仿宋" w:hAnsi="仿宋" w:eastAsia="仿宋"/>
          <w:color w:val="auto"/>
          <w:sz w:val="32"/>
          <w:szCs w:val="32"/>
        </w:rPr>
        <w:t>（打印时间可能因资格审查而延迟）</w:t>
      </w:r>
      <w:r>
        <w:rPr>
          <w:rFonts w:hint="eastAsia" w:ascii="仿宋" w:hAnsi="仿宋" w:eastAsia="仿宋"/>
          <w:color w:val="auto"/>
          <w:sz w:val="32"/>
          <w:szCs w:val="28"/>
        </w:rPr>
        <w:t>。</w:t>
      </w:r>
    </w:p>
    <w:p w14:paraId="1EF7DD22">
      <w:pPr>
        <w:spacing w:line="600" w:lineRule="exact"/>
        <w:ind w:firstLine="640" w:firstLineChars="200"/>
        <w:rPr>
          <w:rFonts w:ascii="仿宋" w:hAnsi="仿宋" w:eastAsia="仿宋"/>
          <w:color w:val="auto"/>
          <w:sz w:val="32"/>
          <w:szCs w:val="28"/>
        </w:rPr>
      </w:pPr>
      <w:r>
        <w:rPr>
          <w:rFonts w:hint="eastAsia" w:ascii="仿宋" w:hAnsi="仿宋" w:eastAsia="仿宋"/>
          <w:color w:val="auto"/>
          <w:sz w:val="32"/>
          <w:szCs w:val="28"/>
        </w:rPr>
        <w:t>（五）答疑及现场踏勘</w:t>
      </w:r>
    </w:p>
    <w:p w14:paraId="23E7B353">
      <w:pPr>
        <w:pStyle w:val="28"/>
        <w:widowControl w:val="0"/>
        <w:spacing w:line="600" w:lineRule="exact"/>
        <w:ind w:left="0" w:firstLine="640" w:firstLineChars="200"/>
        <w:rPr>
          <w:rFonts w:ascii="仿宋" w:hAnsi="仿宋" w:eastAsia="仿宋"/>
          <w:color w:val="auto"/>
          <w:kern w:val="2"/>
          <w:sz w:val="32"/>
          <w:szCs w:val="28"/>
        </w:rPr>
      </w:pPr>
      <w:r>
        <w:rPr>
          <w:rFonts w:hint="eastAsia" w:ascii="仿宋" w:hAnsi="仿宋" w:eastAsia="仿宋"/>
          <w:color w:val="auto"/>
          <w:kern w:val="2"/>
          <w:sz w:val="32"/>
          <w:szCs w:val="28"/>
        </w:rPr>
        <w:t>竞买申请人取得拍卖出让文件后，应全面仔细阅读其内容并现场踏勘拟竞买的宗地。</w:t>
      </w:r>
    </w:p>
    <w:p w14:paraId="6FD861D1">
      <w:pPr>
        <w:pStyle w:val="28"/>
        <w:widowControl w:val="0"/>
        <w:spacing w:line="600" w:lineRule="exact"/>
        <w:ind w:left="0" w:firstLine="640" w:firstLineChars="200"/>
        <w:rPr>
          <w:rFonts w:ascii="仿宋" w:hAnsi="仿宋" w:eastAsia="仿宋"/>
          <w:color w:val="auto"/>
          <w:kern w:val="2"/>
          <w:sz w:val="32"/>
          <w:szCs w:val="28"/>
        </w:rPr>
      </w:pPr>
      <w:r>
        <w:rPr>
          <w:rFonts w:hint="eastAsia" w:ascii="仿宋" w:hAnsi="仿宋" w:eastAsia="仿宋"/>
          <w:color w:val="auto"/>
          <w:kern w:val="2"/>
          <w:sz w:val="32"/>
          <w:szCs w:val="28"/>
        </w:rPr>
        <w:t>竞买申请人对拍卖出让文件有疑问的，须在提交竞买申请书之前以书面方式向拍卖人咨询，提交竞买申请书后不予受理。申请人对拟竞买的宗地进行现场踏勘可自行前往；也可在提交竞买申请书之前以书面方式向出让人申请组织现场踏勘，提交竞买申请书后不予受理。</w:t>
      </w:r>
    </w:p>
    <w:p w14:paraId="6A29C028">
      <w:pPr>
        <w:spacing w:line="600" w:lineRule="exact"/>
        <w:ind w:firstLine="800" w:firstLineChars="250"/>
        <w:rPr>
          <w:rFonts w:ascii="仿宋" w:hAnsi="仿宋" w:eastAsia="仿宋"/>
          <w:color w:val="auto"/>
          <w:sz w:val="32"/>
          <w:szCs w:val="28"/>
        </w:rPr>
      </w:pPr>
      <w:r>
        <w:rPr>
          <w:rFonts w:hint="eastAsia" w:ascii="仿宋" w:hAnsi="仿宋" w:eastAsia="仿宋"/>
          <w:color w:val="auto"/>
          <w:sz w:val="32"/>
          <w:szCs w:val="28"/>
        </w:rPr>
        <w:t>六、本次出让宗地拍卖会时间、地点及拍卖的起始价、增价幅度</w:t>
      </w:r>
    </w:p>
    <w:p w14:paraId="78632323">
      <w:pPr>
        <w:spacing w:line="640" w:lineRule="exact"/>
        <w:ind w:firstLine="320" w:firstLineChars="100"/>
        <w:rPr>
          <w:rFonts w:ascii="仿宋" w:hAnsi="仿宋" w:eastAsia="仿宋"/>
          <w:color w:val="auto"/>
          <w:sz w:val="32"/>
          <w:szCs w:val="28"/>
        </w:rPr>
      </w:pPr>
      <w:r>
        <w:rPr>
          <w:rFonts w:hint="eastAsia" w:ascii="仿宋" w:hAnsi="仿宋" w:eastAsia="仿宋"/>
          <w:color w:val="auto"/>
          <w:sz w:val="32"/>
          <w:szCs w:val="28"/>
        </w:rPr>
        <w:t xml:space="preserve">  （一）拍卖时间</w:t>
      </w:r>
    </w:p>
    <w:p w14:paraId="44726372">
      <w:pPr>
        <w:spacing w:line="640" w:lineRule="exact"/>
        <w:ind w:firstLine="454" w:firstLineChars="142"/>
        <w:rPr>
          <w:rFonts w:ascii="仿宋" w:hAnsi="仿宋" w:eastAsia="仿宋"/>
          <w:color w:val="auto"/>
          <w:sz w:val="32"/>
          <w:szCs w:val="28"/>
        </w:rPr>
      </w:pPr>
      <w:r>
        <w:rPr>
          <w:rFonts w:hint="eastAsia" w:ascii="仿宋" w:hAnsi="仿宋" w:eastAsia="仿宋"/>
          <w:color w:val="auto"/>
          <w:sz w:val="32"/>
          <w:szCs w:val="28"/>
        </w:rPr>
        <w:t xml:space="preserve">  本次拍卖会时间为：2025年</w:t>
      </w:r>
      <w:r>
        <w:rPr>
          <w:rFonts w:hint="eastAsia" w:ascii="仿宋" w:hAnsi="仿宋" w:eastAsia="仿宋"/>
          <w:color w:val="auto"/>
          <w:sz w:val="32"/>
          <w:szCs w:val="28"/>
          <w:lang w:val="en-US" w:eastAsia="zh-CN"/>
        </w:rPr>
        <w:t>2</w:t>
      </w:r>
      <w:r>
        <w:rPr>
          <w:rFonts w:hint="eastAsia" w:ascii="仿宋" w:hAnsi="仿宋" w:eastAsia="仿宋"/>
          <w:color w:val="auto"/>
          <w:sz w:val="32"/>
          <w:szCs w:val="28"/>
        </w:rPr>
        <w:t>月</w:t>
      </w:r>
      <w:r>
        <w:rPr>
          <w:rFonts w:hint="eastAsia" w:ascii="仿宋" w:hAnsi="仿宋" w:eastAsia="仿宋"/>
          <w:color w:val="auto"/>
          <w:sz w:val="32"/>
          <w:szCs w:val="28"/>
          <w:lang w:val="en-US" w:eastAsia="zh-CN"/>
        </w:rPr>
        <w:t>18</w:t>
      </w:r>
      <w:r>
        <w:rPr>
          <w:rFonts w:hint="eastAsia" w:ascii="仿宋" w:hAnsi="仿宋" w:eastAsia="仿宋"/>
          <w:color w:val="auto"/>
          <w:sz w:val="32"/>
          <w:szCs w:val="28"/>
        </w:rPr>
        <w:t>日上午11：00（拍卖会时间可能因资格审查而延迟）。</w:t>
      </w:r>
    </w:p>
    <w:p w14:paraId="3F4DF72D">
      <w:pPr>
        <w:spacing w:line="640" w:lineRule="exact"/>
        <w:ind w:firstLine="454" w:firstLineChars="142"/>
        <w:rPr>
          <w:rFonts w:ascii="仿宋" w:hAnsi="仿宋" w:eastAsia="仿宋"/>
          <w:color w:val="auto"/>
          <w:sz w:val="32"/>
          <w:szCs w:val="28"/>
        </w:rPr>
      </w:pPr>
      <w:r>
        <w:rPr>
          <w:rFonts w:hint="eastAsia" w:ascii="仿宋" w:hAnsi="仿宋" w:eastAsia="仿宋"/>
          <w:color w:val="auto"/>
          <w:sz w:val="32"/>
          <w:szCs w:val="28"/>
        </w:rPr>
        <w:t>（二）拍卖地点</w:t>
      </w:r>
    </w:p>
    <w:p w14:paraId="5760F17E">
      <w:pPr>
        <w:spacing w:line="640" w:lineRule="exact"/>
        <w:ind w:firstLine="454" w:firstLineChars="142"/>
        <w:rPr>
          <w:rFonts w:ascii="仿宋" w:hAnsi="仿宋" w:eastAsia="仿宋" w:cs="仿宋_GB2312"/>
          <w:color w:val="auto"/>
          <w:sz w:val="32"/>
          <w:szCs w:val="30"/>
        </w:rPr>
      </w:pPr>
      <w:r>
        <w:rPr>
          <w:rFonts w:hint="eastAsia" w:ascii="仿宋" w:hAnsi="仿宋" w:eastAsia="仿宋"/>
          <w:color w:val="auto"/>
          <w:sz w:val="32"/>
          <w:szCs w:val="28"/>
        </w:rPr>
        <w:t>开江县公共资源交易服务中心</w:t>
      </w:r>
      <w:r>
        <w:rPr>
          <w:rFonts w:hint="eastAsia" w:ascii="仿宋" w:hAnsi="仿宋" w:eastAsia="仿宋"/>
          <w:color w:val="auto"/>
          <w:sz w:val="32"/>
          <w:szCs w:val="28"/>
          <w:u w:val="single"/>
        </w:rPr>
        <w:t>开标</w:t>
      </w:r>
      <w:r>
        <w:rPr>
          <w:rFonts w:hint="eastAsia" w:ascii="仿宋" w:hAnsi="仿宋" w:eastAsia="仿宋"/>
          <w:color w:val="auto"/>
          <w:spacing w:val="-20"/>
          <w:sz w:val="32"/>
          <w:szCs w:val="28"/>
          <w:u w:val="single"/>
        </w:rPr>
        <w:t>2厅（</w:t>
      </w:r>
      <w:r>
        <w:rPr>
          <w:rFonts w:hint="eastAsia" w:ascii="仿宋" w:hAnsi="仿宋" w:eastAsia="仿宋"/>
          <w:color w:val="auto"/>
          <w:sz w:val="32"/>
          <w:szCs w:val="28"/>
        </w:rPr>
        <w:t>开江县橄榄路369号</w:t>
      </w:r>
      <w:r>
        <w:rPr>
          <w:rFonts w:ascii="仿宋" w:hAnsi="仿宋" w:eastAsia="仿宋"/>
          <w:color w:val="auto"/>
          <w:sz w:val="32"/>
          <w:szCs w:val="28"/>
        </w:rPr>
        <w:t>政务大楼</w:t>
      </w:r>
      <w:r>
        <w:rPr>
          <w:rFonts w:hint="eastAsia" w:ascii="仿宋" w:hAnsi="仿宋" w:eastAsia="仿宋"/>
          <w:color w:val="auto"/>
          <w:sz w:val="32"/>
          <w:szCs w:val="28"/>
        </w:rPr>
        <w:t>5楼）</w:t>
      </w:r>
    </w:p>
    <w:p w14:paraId="16A697A4">
      <w:pPr>
        <w:spacing w:line="640" w:lineRule="exact"/>
        <w:ind w:firstLine="454" w:firstLineChars="142"/>
        <w:rPr>
          <w:rFonts w:ascii="仿宋" w:hAnsi="仿宋" w:eastAsia="仿宋"/>
          <w:color w:val="auto"/>
          <w:sz w:val="32"/>
          <w:szCs w:val="28"/>
        </w:rPr>
      </w:pPr>
      <w:r>
        <w:rPr>
          <w:rFonts w:hint="eastAsia" w:ascii="仿宋" w:hAnsi="仿宋" w:eastAsia="仿宋"/>
          <w:color w:val="auto"/>
          <w:sz w:val="32"/>
          <w:szCs w:val="28"/>
        </w:rPr>
        <w:t>（三）本次拍卖起始价、增价幅度</w:t>
      </w:r>
    </w:p>
    <w:p w14:paraId="56F7B57F">
      <w:pPr>
        <w:spacing w:line="600" w:lineRule="exact"/>
        <w:ind w:firstLine="480" w:firstLineChars="150"/>
        <w:rPr>
          <w:rFonts w:ascii="仿宋" w:hAnsi="仿宋" w:eastAsia="仿宋"/>
          <w:color w:val="auto"/>
          <w:sz w:val="32"/>
          <w:szCs w:val="28"/>
        </w:rPr>
      </w:pPr>
      <w:r>
        <w:rPr>
          <w:rFonts w:hint="eastAsia" w:eastAsia="仿宋_GB2312"/>
          <w:bCs/>
          <w:color w:val="auto"/>
          <w:sz w:val="32"/>
          <w:szCs w:val="32"/>
        </w:rPr>
        <w:t>拍卖起始楼面价3700万元，竞价幅度为100万元或100万元的整倍数，竞买保证金740万元整。该宗地政府设底价。</w:t>
      </w:r>
    </w:p>
    <w:p w14:paraId="0DFF2051">
      <w:pPr>
        <w:spacing w:line="600" w:lineRule="exact"/>
        <w:ind w:left="420" w:leftChars="200"/>
        <w:rPr>
          <w:rFonts w:ascii="仿宋" w:hAnsi="仿宋" w:eastAsia="仿宋"/>
          <w:color w:val="auto"/>
          <w:sz w:val="32"/>
          <w:szCs w:val="28"/>
        </w:rPr>
      </w:pPr>
      <w:r>
        <w:rPr>
          <w:rFonts w:hint="eastAsia" w:ascii="仿宋" w:hAnsi="仿宋" w:eastAsia="仿宋"/>
          <w:color w:val="auto"/>
          <w:sz w:val="32"/>
          <w:szCs w:val="28"/>
        </w:rPr>
        <w:t>七、拍卖程序</w:t>
      </w:r>
    </w:p>
    <w:p w14:paraId="3A1569A1">
      <w:pPr>
        <w:spacing w:line="540" w:lineRule="exact"/>
        <w:ind w:firstLine="640" w:firstLineChars="200"/>
        <w:rPr>
          <w:rFonts w:ascii="仿宋" w:hAnsi="仿宋" w:eastAsia="仿宋"/>
          <w:color w:val="auto"/>
          <w:sz w:val="32"/>
          <w:szCs w:val="28"/>
        </w:rPr>
      </w:pPr>
      <w:r>
        <w:rPr>
          <w:rFonts w:hint="eastAsia" w:ascii="仿宋" w:hAnsi="仿宋" w:eastAsia="仿宋"/>
          <w:color w:val="auto"/>
          <w:sz w:val="32"/>
          <w:szCs w:val="28"/>
        </w:rPr>
        <w:t>（一）拍卖会程序</w:t>
      </w:r>
    </w:p>
    <w:p w14:paraId="7CCA4105">
      <w:pPr>
        <w:spacing w:line="540" w:lineRule="exact"/>
        <w:ind w:firstLine="640" w:firstLineChars="200"/>
        <w:rPr>
          <w:rFonts w:ascii="仿宋" w:hAnsi="仿宋" w:eastAsia="仿宋"/>
          <w:color w:val="auto"/>
          <w:sz w:val="32"/>
          <w:szCs w:val="28"/>
        </w:rPr>
      </w:pPr>
      <w:r>
        <w:rPr>
          <w:rFonts w:hint="eastAsia" w:ascii="仿宋" w:hAnsi="仿宋" w:eastAsia="仿宋"/>
          <w:color w:val="auto"/>
          <w:sz w:val="32"/>
          <w:szCs w:val="28"/>
        </w:rPr>
        <w:t>1.拍卖主持人</w:t>
      </w:r>
      <w:r>
        <w:rPr>
          <w:rFonts w:ascii="仿宋" w:hAnsi="仿宋" w:eastAsia="仿宋"/>
          <w:color w:val="auto"/>
          <w:sz w:val="32"/>
          <w:szCs w:val="32"/>
        </w:rPr>
        <w:t>亮证</w:t>
      </w:r>
      <w:r>
        <w:rPr>
          <w:rFonts w:hint="eastAsia" w:ascii="仿宋" w:hAnsi="仿宋" w:eastAsia="仿宋"/>
          <w:color w:val="auto"/>
          <w:sz w:val="32"/>
          <w:szCs w:val="32"/>
        </w:rPr>
        <w:t>并</w:t>
      </w:r>
      <w:r>
        <w:rPr>
          <w:rFonts w:hint="eastAsia" w:ascii="仿宋" w:hAnsi="仿宋" w:eastAsia="仿宋"/>
          <w:color w:val="auto"/>
          <w:sz w:val="32"/>
          <w:szCs w:val="28"/>
        </w:rPr>
        <w:t>宣布拍卖会开始；</w:t>
      </w:r>
    </w:p>
    <w:p w14:paraId="072C3317">
      <w:pPr>
        <w:spacing w:line="540" w:lineRule="exact"/>
        <w:ind w:firstLine="640" w:firstLineChars="200"/>
        <w:rPr>
          <w:rFonts w:ascii="仿宋" w:hAnsi="仿宋" w:eastAsia="仿宋"/>
          <w:color w:val="auto"/>
          <w:sz w:val="32"/>
          <w:szCs w:val="28"/>
        </w:rPr>
      </w:pPr>
      <w:r>
        <w:rPr>
          <w:rFonts w:hint="eastAsia" w:ascii="仿宋" w:hAnsi="仿宋" w:eastAsia="仿宋"/>
          <w:color w:val="auto"/>
          <w:sz w:val="32"/>
          <w:szCs w:val="28"/>
        </w:rPr>
        <w:t>2.拍卖主持人邀请公证员及记录员就位，并介绍相关人员；</w:t>
      </w:r>
    </w:p>
    <w:p w14:paraId="5EC4820F">
      <w:pPr>
        <w:spacing w:line="540" w:lineRule="exact"/>
        <w:ind w:firstLine="640" w:firstLineChars="200"/>
        <w:rPr>
          <w:rFonts w:ascii="仿宋" w:hAnsi="仿宋" w:eastAsia="仿宋"/>
          <w:color w:val="auto"/>
          <w:sz w:val="32"/>
          <w:szCs w:val="28"/>
        </w:rPr>
      </w:pPr>
      <w:r>
        <w:rPr>
          <w:rFonts w:hint="eastAsia" w:ascii="仿宋" w:hAnsi="仿宋" w:eastAsia="仿宋"/>
          <w:color w:val="auto"/>
          <w:sz w:val="32"/>
          <w:szCs w:val="28"/>
        </w:rPr>
        <w:t>3.拍卖主持人清点竞买人到场情况并按次序入座；</w:t>
      </w:r>
    </w:p>
    <w:p w14:paraId="70B688FD">
      <w:pPr>
        <w:spacing w:line="540" w:lineRule="exact"/>
        <w:ind w:firstLine="640" w:firstLineChars="200"/>
        <w:rPr>
          <w:rFonts w:ascii="仿宋" w:hAnsi="仿宋" w:eastAsia="仿宋"/>
          <w:color w:val="auto"/>
          <w:sz w:val="32"/>
          <w:szCs w:val="28"/>
        </w:rPr>
      </w:pPr>
      <w:r>
        <w:rPr>
          <w:rFonts w:hint="eastAsia" w:ascii="仿宋" w:hAnsi="仿宋" w:eastAsia="仿宋"/>
          <w:color w:val="auto"/>
          <w:sz w:val="32"/>
          <w:szCs w:val="28"/>
        </w:rPr>
        <w:t>4.公证员核实竞买人身份和举牌人身份；</w:t>
      </w:r>
    </w:p>
    <w:p w14:paraId="450C3557">
      <w:pPr>
        <w:spacing w:line="540" w:lineRule="exact"/>
        <w:ind w:firstLine="640" w:firstLineChars="200"/>
        <w:rPr>
          <w:rFonts w:ascii="仿宋" w:hAnsi="仿宋" w:eastAsia="仿宋"/>
          <w:color w:val="auto"/>
          <w:sz w:val="32"/>
          <w:szCs w:val="28"/>
        </w:rPr>
      </w:pPr>
      <w:r>
        <w:rPr>
          <w:rFonts w:hint="eastAsia" w:ascii="仿宋" w:hAnsi="仿宋" w:eastAsia="仿宋"/>
          <w:color w:val="auto"/>
          <w:sz w:val="32"/>
          <w:szCs w:val="28"/>
        </w:rPr>
        <w:t>5.设有底价的，公证员检查并展示底价密封情况后，交予拍卖主持人；</w:t>
      </w:r>
    </w:p>
    <w:p w14:paraId="37613408">
      <w:pPr>
        <w:spacing w:line="540" w:lineRule="exact"/>
        <w:ind w:firstLine="640" w:firstLineChars="200"/>
        <w:rPr>
          <w:rFonts w:ascii="仿宋" w:hAnsi="仿宋" w:eastAsia="仿宋"/>
          <w:color w:val="auto"/>
          <w:sz w:val="32"/>
          <w:szCs w:val="28"/>
        </w:rPr>
      </w:pPr>
      <w:r>
        <w:rPr>
          <w:rFonts w:hint="eastAsia" w:ascii="仿宋" w:hAnsi="仿宋" w:eastAsia="仿宋"/>
          <w:color w:val="auto"/>
          <w:sz w:val="32"/>
          <w:szCs w:val="28"/>
        </w:rPr>
        <w:t>6.拍卖主持人介绍拍卖地块的位置、面积、用途、使用年限、规划指标要求、建设时间等；</w:t>
      </w:r>
    </w:p>
    <w:p w14:paraId="533D6A54">
      <w:pPr>
        <w:spacing w:line="540" w:lineRule="exact"/>
        <w:ind w:firstLine="640" w:firstLineChars="200"/>
        <w:rPr>
          <w:rFonts w:ascii="仿宋" w:hAnsi="仿宋" w:eastAsia="仿宋"/>
          <w:color w:val="auto"/>
          <w:sz w:val="32"/>
          <w:szCs w:val="28"/>
        </w:rPr>
      </w:pPr>
      <w:r>
        <w:rPr>
          <w:rFonts w:hint="eastAsia" w:ascii="仿宋" w:hAnsi="仿宋" w:eastAsia="仿宋"/>
          <w:color w:val="auto"/>
          <w:sz w:val="32"/>
          <w:szCs w:val="28"/>
        </w:rPr>
        <w:t>7.拍卖主持人宣布拍卖会相关要求：①拍卖宗地的起叫价、增价规则和增价幅度，并明确提示是否设有底价；②在拍卖过程中，拍卖主持人可根据政府批复、现场情况调整增价幅度；③竞价时由受托人举牌报价，拍卖过程中不得变更举牌人；</w:t>
      </w:r>
    </w:p>
    <w:p w14:paraId="27960E8C">
      <w:pPr>
        <w:spacing w:line="540" w:lineRule="exact"/>
        <w:ind w:firstLine="640" w:firstLineChars="200"/>
        <w:rPr>
          <w:rFonts w:ascii="仿宋" w:hAnsi="仿宋" w:eastAsia="仿宋"/>
          <w:color w:val="auto"/>
          <w:sz w:val="32"/>
          <w:szCs w:val="28"/>
        </w:rPr>
      </w:pPr>
      <w:r>
        <w:rPr>
          <w:rFonts w:hint="eastAsia" w:ascii="仿宋" w:hAnsi="仿宋" w:eastAsia="仿宋"/>
          <w:color w:val="auto"/>
          <w:sz w:val="32"/>
          <w:szCs w:val="28"/>
        </w:rPr>
        <w:t>8.拍卖主持人逐一询问竞买人是否听清、是否明白；</w:t>
      </w:r>
    </w:p>
    <w:p w14:paraId="0A5BBF37">
      <w:pPr>
        <w:spacing w:line="540" w:lineRule="exact"/>
        <w:ind w:firstLine="640" w:firstLineChars="200"/>
        <w:rPr>
          <w:rFonts w:ascii="仿宋" w:hAnsi="仿宋" w:eastAsia="仿宋"/>
          <w:color w:val="auto"/>
          <w:sz w:val="32"/>
          <w:szCs w:val="28"/>
        </w:rPr>
      </w:pPr>
      <w:r>
        <w:rPr>
          <w:rFonts w:hint="eastAsia" w:ascii="仿宋" w:hAnsi="仿宋" w:eastAsia="仿宋"/>
          <w:color w:val="auto"/>
          <w:sz w:val="32"/>
          <w:szCs w:val="28"/>
        </w:rPr>
        <w:t>9.拍卖主持人报出起叫价，宣布竞价开始；</w:t>
      </w:r>
    </w:p>
    <w:p w14:paraId="34910C4F">
      <w:pPr>
        <w:spacing w:line="540" w:lineRule="exact"/>
        <w:ind w:firstLine="640" w:firstLineChars="200"/>
        <w:rPr>
          <w:rFonts w:ascii="仿宋" w:hAnsi="仿宋" w:eastAsia="仿宋"/>
          <w:color w:val="auto"/>
          <w:sz w:val="32"/>
          <w:szCs w:val="28"/>
        </w:rPr>
      </w:pPr>
      <w:r>
        <w:rPr>
          <w:rFonts w:hint="eastAsia" w:ascii="仿宋" w:hAnsi="仿宋" w:eastAsia="仿宋"/>
          <w:color w:val="auto"/>
          <w:sz w:val="32"/>
          <w:szCs w:val="28"/>
        </w:rPr>
        <w:t>10.竞买人举牌应价或者报价；</w:t>
      </w:r>
    </w:p>
    <w:p w14:paraId="6F1FF8FD">
      <w:pPr>
        <w:spacing w:line="540" w:lineRule="exact"/>
        <w:ind w:firstLine="640" w:firstLineChars="200"/>
        <w:rPr>
          <w:rFonts w:ascii="仿宋" w:hAnsi="仿宋" w:eastAsia="仿宋"/>
          <w:color w:val="auto"/>
          <w:sz w:val="32"/>
          <w:szCs w:val="28"/>
        </w:rPr>
      </w:pPr>
      <w:r>
        <w:rPr>
          <w:rFonts w:hint="eastAsia" w:ascii="仿宋" w:hAnsi="仿宋" w:eastAsia="仿宋"/>
          <w:color w:val="auto"/>
          <w:sz w:val="32"/>
          <w:szCs w:val="28"/>
        </w:rPr>
        <w:t>11.拍卖主持人确认该竞买人应价或者报价后继续竞价；</w:t>
      </w:r>
    </w:p>
    <w:p w14:paraId="108C4189">
      <w:pPr>
        <w:spacing w:line="540" w:lineRule="exact"/>
        <w:ind w:firstLine="640" w:firstLineChars="200"/>
        <w:rPr>
          <w:rFonts w:ascii="仿宋" w:hAnsi="仿宋" w:eastAsia="仿宋"/>
          <w:color w:val="auto"/>
          <w:sz w:val="32"/>
          <w:szCs w:val="28"/>
        </w:rPr>
      </w:pPr>
      <w:r>
        <w:rPr>
          <w:rFonts w:hint="eastAsia" w:ascii="仿宋" w:hAnsi="仿宋" w:eastAsia="仿宋"/>
          <w:color w:val="auto"/>
          <w:sz w:val="32"/>
          <w:szCs w:val="28"/>
        </w:rPr>
        <w:t>12.拍卖主持人连续三次宣布同一应价或报价而没有人再应价或报价，拍卖主持人宣布竞价结束（每次的时间间隔不得短于规定时间）；</w:t>
      </w:r>
    </w:p>
    <w:p w14:paraId="38C24960">
      <w:pPr>
        <w:spacing w:line="540" w:lineRule="exact"/>
        <w:ind w:firstLine="640" w:firstLineChars="200"/>
        <w:rPr>
          <w:rFonts w:ascii="仿宋" w:hAnsi="仿宋" w:eastAsia="仿宋"/>
          <w:color w:val="auto"/>
          <w:sz w:val="32"/>
          <w:szCs w:val="28"/>
        </w:rPr>
      </w:pPr>
      <w:r>
        <w:rPr>
          <w:rFonts w:hint="eastAsia" w:ascii="仿宋" w:hAnsi="仿宋" w:eastAsia="仿宋"/>
          <w:color w:val="auto"/>
          <w:sz w:val="32"/>
          <w:szCs w:val="28"/>
        </w:rPr>
        <w:t>13.拍卖主持人当众打开政府底价，最后报价的价格不低于政府底价的，拍卖主持人落槌表示拍卖成交，并宣布最高报价者为竞得人，成交结果对竞得人和出让人均具有法律效力。最高应价或报价低于政府底价的，拍卖主持人宣布本次拍卖会终止；</w:t>
      </w:r>
    </w:p>
    <w:p w14:paraId="2045A74B">
      <w:pPr>
        <w:spacing w:line="540" w:lineRule="exact"/>
        <w:ind w:firstLine="640" w:firstLineChars="200"/>
        <w:rPr>
          <w:rFonts w:ascii="仿宋" w:hAnsi="仿宋" w:eastAsia="仿宋"/>
          <w:color w:val="auto"/>
          <w:sz w:val="32"/>
          <w:szCs w:val="28"/>
        </w:rPr>
      </w:pPr>
      <w:r>
        <w:rPr>
          <w:rFonts w:hint="eastAsia" w:ascii="仿宋" w:hAnsi="仿宋" w:eastAsia="仿宋"/>
          <w:color w:val="auto"/>
          <w:sz w:val="32"/>
          <w:szCs w:val="28"/>
        </w:rPr>
        <w:t>14.公证员现场致公证词；</w:t>
      </w:r>
    </w:p>
    <w:p w14:paraId="7580AE2A">
      <w:pPr>
        <w:spacing w:line="540" w:lineRule="exact"/>
        <w:ind w:firstLine="640" w:firstLineChars="200"/>
        <w:rPr>
          <w:rFonts w:ascii="仿宋" w:hAnsi="仿宋" w:eastAsia="仿宋"/>
          <w:color w:val="auto"/>
          <w:sz w:val="32"/>
          <w:szCs w:val="28"/>
        </w:rPr>
      </w:pPr>
      <w:r>
        <w:rPr>
          <w:rFonts w:hint="eastAsia" w:ascii="仿宋" w:hAnsi="仿宋" w:eastAsia="仿宋"/>
          <w:color w:val="auto"/>
          <w:sz w:val="32"/>
          <w:szCs w:val="28"/>
        </w:rPr>
        <w:t>15.拍卖主持人主持拍卖人与竞得人在现场签订《成交确认书》。</w:t>
      </w:r>
    </w:p>
    <w:p w14:paraId="1F20F394">
      <w:pPr>
        <w:spacing w:line="540" w:lineRule="exact"/>
        <w:ind w:firstLine="640" w:firstLineChars="200"/>
        <w:rPr>
          <w:rFonts w:ascii="仿宋" w:hAnsi="仿宋" w:eastAsia="仿宋"/>
          <w:color w:val="auto"/>
          <w:sz w:val="32"/>
          <w:szCs w:val="28"/>
        </w:rPr>
      </w:pPr>
      <w:r>
        <w:rPr>
          <w:rFonts w:hint="eastAsia" w:ascii="仿宋" w:hAnsi="仿宋" w:eastAsia="仿宋"/>
          <w:color w:val="auto"/>
          <w:sz w:val="32"/>
          <w:szCs w:val="28"/>
        </w:rPr>
        <w:t>1</w:t>
      </w:r>
      <w:r>
        <w:rPr>
          <w:rFonts w:ascii="仿宋" w:hAnsi="仿宋" w:eastAsia="仿宋"/>
          <w:color w:val="auto"/>
          <w:sz w:val="32"/>
          <w:szCs w:val="28"/>
        </w:rPr>
        <w:t>6.</w:t>
      </w:r>
      <w:r>
        <w:rPr>
          <w:rFonts w:hint="eastAsia" w:ascii="仿宋" w:hAnsi="仿宋" w:eastAsia="仿宋"/>
          <w:color w:val="auto"/>
          <w:sz w:val="32"/>
          <w:szCs w:val="28"/>
        </w:rPr>
        <w:t>竞得人不按规定现场签订《成交确认书》的，须承担缔约过失的法律责任，保证金转作违约金不予退还。竞得人拒绝签订《成交确认书》不能对抗拍卖成交结果的法律效力。</w:t>
      </w:r>
    </w:p>
    <w:p w14:paraId="4D178227">
      <w:pPr>
        <w:spacing w:line="540" w:lineRule="exact"/>
        <w:ind w:firstLine="640" w:firstLineChars="200"/>
        <w:rPr>
          <w:rFonts w:ascii="仿宋" w:hAnsi="仿宋" w:eastAsia="仿宋"/>
          <w:color w:val="auto"/>
          <w:sz w:val="32"/>
          <w:szCs w:val="28"/>
        </w:rPr>
      </w:pPr>
      <w:r>
        <w:rPr>
          <w:rFonts w:hint="eastAsia" w:ascii="仿宋" w:hAnsi="仿宋" w:eastAsia="仿宋"/>
          <w:color w:val="auto"/>
          <w:sz w:val="32"/>
          <w:szCs w:val="28"/>
        </w:rPr>
        <w:t>1</w:t>
      </w:r>
      <w:r>
        <w:rPr>
          <w:rFonts w:ascii="仿宋" w:hAnsi="仿宋" w:eastAsia="仿宋"/>
          <w:color w:val="auto"/>
          <w:sz w:val="32"/>
          <w:szCs w:val="28"/>
        </w:rPr>
        <w:t>7.</w:t>
      </w:r>
      <w:r>
        <w:rPr>
          <w:rFonts w:hint="eastAsia" w:ascii="仿宋" w:hAnsi="仿宋" w:eastAsia="仿宋"/>
          <w:color w:val="auto"/>
          <w:sz w:val="32"/>
          <w:szCs w:val="28"/>
        </w:rPr>
        <w:t>出让人与竞得人依据《成交确认书》的约定签订《国有建设用地使用权出让合同》。</w:t>
      </w:r>
    </w:p>
    <w:p w14:paraId="5E647678">
      <w:pPr>
        <w:spacing w:line="600" w:lineRule="exact"/>
        <w:ind w:left="420" w:leftChars="200" w:firstLine="160" w:firstLineChars="50"/>
        <w:rPr>
          <w:rFonts w:ascii="仿宋" w:hAnsi="仿宋" w:eastAsia="仿宋"/>
          <w:color w:val="auto"/>
          <w:sz w:val="32"/>
          <w:szCs w:val="28"/>
        </w:rPr>
      </w:pPr>
      <w:r>
        <w:rPr>
          <w:rFonts w:hint="eastAsia" w:ascii="仿宋" w:hAnsi="仿宋" w:eastAsia="仿宋"/>
          <w:color w:val="auto"/>
          <w:sz w:val="32"/>
          <w:szCs w:val="28"/>
        </w:rPr>
        <w:t>（二）出让结果公布</w:t>
      </w:r>
    </w:p>
    <w:p w14:paraId="7234F2B6">
      <w:pPr>
        <w:spacing w:line="540" w:lineRule="exact"/>
        <w:ind w:firstLine="640" w:firstLineChars="200"/>
        <w:rPr>
          <w:rFonts w:ascii="仿宋" w:hAnsi="仿宋" w:eastAsia="仿宋"/>
          <w:color w:val="auto"/>
          <w:sz w:val="32"/>
          <w:szCs w:val="28"/>
        </w:rPr>
      </w:pPr>
      <w:r>
        <w:rPr>
          <w:rFonts w:hint="eastAsia" w:ascii="仿宋" w:hAnsi="仿宋" w:eastAsia="仿宋"/>
          <w:color w:val="auto"/>
          <w:sz w:val="32"/>
          <w:szCs w:val="28"/>
        </w:rPr>
        <w:t>开江县公共资源交易服务中心将在此次国有建设用地使用权拍卖会结束后10个工作日内，在开江县公共资源交易服务网 （</w:t>
      </w:r>
      <w:r>
        <w:rPr>
          <w:rFonts w:ascii="仿宋" w:hAnsi="仿宋" w:eastAsia="仿宋"/>
          <w:color w:val="auto"/>
          <w:sz w:val="32"/>
          <w:szCs w:val="28"/>
        </w:rPr>
        <w:t>http://www.dzggzy.cn/kjxweb/</w:t>
      </w:r>
      <w:r>
        <w:rPr>
          <w:rFonts w:hint="eastAsia" w:ascii="仿宋" w:hAnsi="仿宋" w:eastAsia="仿宋"/>
          <w:color w:val="auto"/>
          <w:sz w:val="32"/>
          <w:szCs w:val="28"/>
        </w:rPr>
        <w:t>）公布此次国有建设用地使用权拍卖出让结果。</w:t>
      </w:r>
    </w:p>
    <w:p w14:paraId="0252A5B3">
      <w:pPr>
        <w:spacing w:line="600" w:lineRule="exact"/>
        <w:ind w:firstLine="640" w:firstLineChars="200"/>
        <w:rPr>
          <w:rFonts w:ascii="仿宋" w:hAnsi="仿宋" w:eastAsia="仿宋" w:cs="仿宋_GB2312"/>
          <w:color w:val="auto"/>
          <w:sz w:val="32"/>
          <w:szCs w:val="30"/>
        </w:rPr>
      </w:pPr>
      <w:r>
        <w:rPr>
          <w:rFonts w:hint="eastAsia" w:ascii="仿宋" w:hAnsi="仿宋" w:eastAsia="仿宋" w:cs="仿宋_GB2312"/>
          <w:color w:val="auto"/>
          <w:sz w:val="32"/>
          <w:szCs w:val="30"/>
        </w:rPr>
        <w:t>八、报价规则</w:t>
      </w:r>
    </w:p>
    <w:p w14:paraId="30CCC579">
      <w:pPr>
        <w:spacing w:line="600" w:lineRule="exact"/>
        <w:ind w:firstLine="480" w:firstLineChars="150"/>
        <w:rPr>
          <w:rFonts w:ascii="仿宋" w:hAnsi="仿宋" w:eastAsia="仿宋"/>
          <w:color w:val="auto"/>
          <w:sz w:val="32"/>
          <w:szCs w:val="28"/>
        </w:rPr>
      </w:pPr>
      <w:r>
        <w:rPr>
          <w:rFonts w:hint="eastAsia" w:ascii="仿宋" w:hAnsi="仿宋" w:eastAsia="仿宋"/>
          <w:color w:val="auto"/>
          <w:sz w:val="32"/>
          <w:szCs w:val="28"/>
        </w:rPr>
        <w:t>（一）本次拍卖采用增价拍卖方式，按价高者得的原则确定竞得人（高于或等于政府底价的基础上）。</w:t>
      </w:r>
    </w:p>
    <w:p w14:paraId="72AFF8C9">
      <w:pPr>
        <w:spacing w:line="600" w:lineRule="exact"/>
        <w:ind w:firstLine="480" w:firstLineChars="150"/>
        <w:rPr>
          <w:rFonts w:ascii="仿宋" w:hAnsi="仿宋" w:eastAsia="仿宋"/>
          <w:color w:val="auto"/>
          <w:sz w:val="32"/>
          <w:szCs w:val="28"/>
        </w:rPr>
      </w:pPr>
      <w:r>
        <w:rPr>
          <w:rFonts w:hint="eastAsia" w:ascii="仿宋" w:hAnsi="仿宋" w:eastAsia="仿宋"/>
          <w:color w:val="auto"/>
          <w:sz w:val="32"/>
          <w:szCs w:val="28"/>
        </w:rPr>
        <w:t>（二）凡参加拍卖的竞买人竞买申请一经提交后，即视为承认起叫价。</w:t>
      </w:r>
    </w:p>
    <w:p w14:paraId="008917B3">
      <w:pPr>
        <w:spacing w:line="600" w:lineRule="exact"/>
        <w:ind w:firstLine="480" w:firstLineChars="150"/>
        <w:rPr>
          <w:rFonts w:ascii="仿宋" w:hAnsi="仿宋" w:eastAsia="仿宋"/>
          <w:color w:val="auto"/>
          <w:sz w:val="32"/>
          <w:szCs w:val="28"/>
        </w:rPr>
      </w:pPr>
      <w:r>
        <w:rPr>
          <w:rFonts w:hint="eastAsia" w:ascii="仿宋" w:hAnsi="仿宋" w:eastAsia="仿宋"/>
          <w:color w:val="auto"/>
          <w:sz w:val="32"/>
          <w:szCs w:val="28"/>
        </w:rPr>
        <w:t>（三）竞买人以举牌方式应价，也可以报价，但报价的加价幅度不得小于拍卖主持人宣布或调整的增价幅度。竞买人一经应价或报价，不可撤回。</w:t>
      </w:r>
    </w:p>
    <w:p w14:paraId="21926CC1">
      <w:pPr>
        <w:spacing w:line="600" w:lineRule="exact"/>
        <w:ind w:firstLine="480" w:firstLineChars="150"/>
        <w:rPr>
          <w:rFonts w:ascii="仿宋" w:hAnsi="仿宋" w:eastAsia="仿宋"/>
          <w:color w:val="auto"/>
          <w:sz w:val="32"/>
          <w:szCs w:val="28"/>
        </w:rPr>
      </w:pPr>
      <w:r>
        <w:rPr>
          <w:rFonts w:hint="eastAsia" w:ascii="仿宋" w:hAnsi="仿宋" w:eastAsia="仿宋"/>
          <w:color w:val="auto"/>
          <w:sz w:val="32"/>
          <w:szCs w:val="28"/>
        </w:rPr>
        <w:t>（四）若设有政府底价，最后应价未达到底价时，拍卖主持人终止本次拍卖活动，拍卖不成交。</w:t>
      </w:r>
    </w:p>
    <w:p w14:paraId="341145FF">
      <w:pPr>
        <w:spacing w:line="600" w:lineRule="exact"/>
        <w:ind w:firstLine="640" w:firstLineChars="200"/>
        <w:rPr>
          <w:rFonts w:ascii="仿宋" w:hAnsi="仿宋" w:eastAsia="仿宋" w:cs="仿宋_GB2312"/>
          <w:color w:val="auto"/>
          <w:sz w:val="32"/>
          <w:szCs w:val="30"/>
        </w:rPr>
      </w:pPr>
      <w:r>
        <w:rPr>
          <w:rFonts w:hint="eastAsia" w:ascii="仿宋" w:hAnsi="仿宋" w:eastAsia="仿宋" w:cs="仿宋_GB2312"/>
          <w:color w:val="auto"/>
          <w:sz w:val="32"/>
          <w:szCs w:val="30"/>
        </w:rPr>
        <w:t>九、土地出让金支付期限</w:t>
      </w:r>
    </w:p>
    <w:p w14:paraId="20BE3CDF">
      <w:pPr>
        <w:spacing w:line="600" w:lineRule="exact"/>
        <w:ind w:firstLine="640" w:firstLineChars="200"/>
        <w:rPr>
          <w:rFonts w:hint="eastAsia" w:ascii="仿宋" w:hAnsi="仿宋" w:eastAsia="仿宋"/>
          <w:color w:val="auto"/>
          <w:sz w:val="32"/>
          <w:szCs w:val="28"/>
        </w:rPr>
      </w:pPr>
      <w:r>
        <w:rPr>
          <w:rFonts w:hint="eastAsia" w:ascii="仿宋" w:hAnsi="仿宋" w:eastAsia="仿宋"/>
          <w:color w:val="auto"/>
          <w:sz w:val="32"/>
          <w:szCs w:val="28"/>
          <w:u w:val="single"/>
        </w:rPr>
        <w:t>受让人须在土地拍卖成交后当场签定《成交确认书》，</w:t>
      </w:r>
      <w:r>
        <w:rPr>
          <w:rFonts w:hint="eastAsia" w:ascii="仿宋" w:hAnsi="仿宋" w:eastAsia="仿宋"/>
          <w:color w:val="auto"/>
          <w:sz w:val="32"/>
          <w:szCs w:val="28"/>
        </w:rPr>
        <w:t>自成交之日起</w:t>
      </w:r>
      <w:r>
        <w:rPr>
          <w:rFonts w:ascii="仿宋" w:hAnsi="仿宋" w:eastAsia="仿宋"/>
          <w:color w:val="auto"/>
          <w:sz w:val="32"/>
          <w:szCs w:val="28"/>
        </w:rPr>
        <w:t>10</w:t>
      </w:r>
      <w:r>
        <w:rPr>
          <w:rFonts w:hint="eastAsia" w:ascii="仿宋" w:hAnsi="仿宋" w:eastAsia="仿宋"/>
          <w:color w:val="auto"/>
          <w:sz w:val="32"/>
          <w:szCs w:val="28"/>
        </w:rPr>
        <w:t>日内与</w:t>
      </w:r>
      <w:r>
        <w:rPr>
          <w:rFonts w:hint="eastAsia" w:ascii="仿宋" w:hAnsi="仿宋" w:eastAsia="仿宋"/>
          <w:color w:val="auto"/>
          <w:sz w:val="32"/>
          <w:szCs w:val="28"/>
          <w:u w:val="single"/>
        </w:rPr>
        <w:t>出让方</w:t>
      </w:r>
      <w:r>
        <w:rPr>
          <w:rFonts w:hint="eastAsia" w:ascii="仿宋" w:hAnsi="仿宋" w:eastAsia="仿宋"/>
          <w:color w:val="auto"/>
          <w:sz w:val="32"/>
          <w:szCs w:val="28"/>
        </w:rPr>
        <w:t>签定《国有建设用地使用权出让合同》；</w:t>
      </w:r>
      <w:r>
        <w:rPr>
          <w:rFonts w:hint="eastAsia" w:ascii="仿宋" w:hAnsi="仿宋" w:eastAsia="仿宋"/>
          <w:color w:val="auto"/>
          <w:sz w:val="32"/>
          <w:szCs w:val="28"/>
        </w:rPr>
        <w:t>自出让合同签定之日起</w:t>
      </w:r>
      <w:r>
        <w:rPr>
          <w:rFonts w:hint="eastAsia" w:ascii="仿宋" w:hAnsi="仿宋" w:eastAsia="仿宋"/>
          <w:color w:val="auto"/>
          <w:sz w:val="32"/>
          <w:szCs w:val="28"/>
          <w:lang w:val="en-US" w:eastAsia="zh-CN"/>
        </w:rPr>
        <w:t>30</w:t>
      </w:r>
      <w:r>
        <w:rPr>
          <w:rFonts w:hint="eastAsia" w:ascii="仿宋" w:hAnsi="仿宋" w:eastAsia="仿宋"/>
          <w:color w:val="auto"/>
          <w:sz w:val="32"/>
          <w:szCs w:val="28"/>
        </w:rPr>
        <w:t>日内缴清全部</w:t>
      </w:r>
      <w:r>
        <w:rPr>
          <w:rFonts w:ascii="仿宋" w:hAnsi="仿宋" w:eastAsia="仿宋"/>
          <w:color w:val="auto"/>
          <w:sz w:val="32"/>
          <w:szCs w:val="28"/>
        </w:rPr>
        <w:t>土地出让价</w:t>
      </w:r>
      <w:r>
        <w:rPr>
          <w:rFonts w:hint="eastAsia" w:ascii="仿宋" w:hAnsi="仿宋" w:eastAsia="仿宋"/>
          <w:color w:val="auto"/>
          <w:sz w:val="32"/>
          <w:szCs w:val="28"/>
        </w:rPr>
        <w:t>款</w:t>
      </w:r>
      <w:r>
        <w:rPr>
          <w:rFonts w:hint="eastAsia" w:ascii="仿宋" w:hAnsi="仿宋" w:eastAsia="仿宋"/>
          <w:color w:val="auto"/>
          <w:sz w:val="32"/>
          <w:szCs w:val="28"/>
          <w:lang w:val="en-US" w:eastAsia="zh-CN"/>
        </w:rPr>
        <w:t>的50%，余款自出让合同签订之日起12个月内缴清</w:t>
      </w:r>
      <w:r>
        <w:rPr>
          <w:rFonts w:hint="eastAsia" w:ascii="仿宋" w:hAnsi="仿宋" w:eastAsia="仿宋"/>
          <w:color w:val="auto"/>
          <w:sz w:val="32"/>
          <w:szCs w:val="28"/>
        </w:rPr>
        <w:t>（不计息）。</w:t>
      </w:r>
    </w:p>
    <w:p w14:paraId="5DADB6B1">
      <w:pPr>
        <w:spacing w:line="600" w:lineRule="exact"/>
        <w:ind w:firstLine="640" w:firstLineChars="200"/>
        <w:rPr>
          <w:rFonts w:hint="eastAsia" w:ascii="仿宋" w:hAnsi="仿宋" w:eastAsia="仿宋"/>
          <w:color w:val="auto"/>
          <w:sz w:val="32"/>
          <w:szCs w:val="28"/>
        </w:rPr>
      </w:pPr>
    </w:p>
    <w:p w14:paraId="70B76E96">
      <w:pPr>
        <w:spacing w:line="600" w:lineRule="exact"/>
        <w:ind w:firstLine="640" w:firstLineChars="200"/>
        <w:rPr>
          <w:rFonts w:ascii="仿宋" w:hAnsi="仿宋" w:eastAsia="仿宋" w:cs="仿宋_GB2312"/>
          <w:color w:val="auto"/>
          <w:sz w:val="32"/>
          <w:szCs w:val="30"/>
        </w:rPr>
      </w:pPr>
      <w:r>
        <w:rPr>
          <w:rFonts w:hint="eastAsia" w:ascii="仿宋" w:hAnsi="仿宋" w:eastAsia="仿宋" w:cs="仿宋_GB2312"/>
          <w:color w:val="auto"/>
          <w:sz w:val="32"/>
          <w:szCs w:val="30"/>
        </w:rPr>
        <w:t>十、注意事项</w:t>
      </w:r>
    </w:p>
    <w:p w14:paraId="6F19DDD8">
      <w:pPr>
        <w:spacing w:line="600" w:lineRule="exact"/>
        <w:ind w:firstLine="640" w:firstLineChars="200"/>
        <w:rPr>
          <w:rFonts w:ascii="仿宋" w:hAnsi="仿宋" w:eastAsia="仿宋" w:cs="仿宋_GB2312"/>
          <w:color w:val="auto"/>
          <w:sz w:val="32"/>
          <w:szCs w:val="30"/>
        </w:rPr>
      </w:pPr>
      <w:r>
        <w:rPr>
          <w:rFonts w:hint="eastAsia" w:ascii="仿宋" w:hAnsi="仿宋" w:eastAsia="仿宋"/>
          <w:color w:val="auto"/>
          <w:sz w:val="32"/>
          <w:szCs w:val="28"/>
        </w:rPr>
        <w:t>（一）竞买申请一经提交受理确认后，即视为竞买人对拍卖出让文件及地块现状不持异议并全部接受，愿意在遵照出让文件内容及认可宗地现状的基础上参与竞买并承担因竞买行为产生的任何法律经济后果。</w:t>
      </w:r>
    </w:p>
    <w:p w14:paraId="6824E988">
      <w:pPr>
        <w:spacing w:line="600" w:lineRule="exact"/>
        <w:ind w:firstLine="640" w:firstLineChars="200"/>
        <w:rPr>
          <w:rFonts w:ascii="仿宋" w:hAnsi="仿宋" w:eastAsia="仿宋" w:cs="仿宋_GB2312"/>
          <w:color w:val="auto"/>
          <w:sz w:val="32"/>
          <w:szCs w:val="30"/>
        </w:rPr>
      </w:pPr>
      <w:r>
        <w:rPr>
          <w:rFonts w:hint="eastAsia" w:ascii="仿宋" w:hAnsi="仿宋" w:eastAsia="仿宋"/>
          <w:color w:val="auto"/>
          <w:sz w:val="32"/>
          <w:szCs w:val="28"/>
        </w:rPr>
        <w:t>（二）竞买申请人竞得土地后，拟成立新公司进行开发建设的，只能成立一家新公司并在申请书中明确新公司的出资构成和成立时间等内容，且竞得人在新公司的出资比例必须在51%（含）以上。出让人可以根据出让结果与竞得人签定《国有建设用地使用权出让合同》，在竞得人按约定办理完新公司注册登记手续后，再与新公司签定《国有建设用地使用权出让合同变更协议》；也可直接与新公司签定《国有建设用地使用权出让合同》。</w:t>
      </w:r>
    </w:p>
    <w:p w14:paraId="4C1BCEC0">
      <w:pPr>
        <w:spacing w:line="600" w:lineRule="exact"/>
        <w:ind w:firstLine="640" w:firstLineChars="200"/>
        <w:rPr>
          <w:rFonts w:ascii="仿宋" w:hAnsi="仿宋" w:eastAsia="仿宋" w:cs="仿宋_GB2312"/>
          <w:color w:val="auto"/>
          <w:sz w:val="32"/>
          <w:szCs w:val="30"/>
        </w:rPr>
      </w:pPr>
      <w:r>
        <w:rPr>
          <w:rFonts w:hint="eastAsia" w:ascii="仿宋" w:hAnsi="仿宋" w:eastAsia="仿宋"/>
          <w:color w:val="auto"/>
          <w:sz w:val="32"/>
          <w:szCs w:val="28"/>
        </w:rPr>
        <w:t>（三）竞买报价一经提交，不可撤回。</w:t>
      </w:r>
    </w:p>
    <w:p w14:paraId="26AA350E">
      <w:pPr>
        <w:spacing w:line="600" w:lineRule="exact"/>
        <w:ind w:firstLine="640" w:firstLineChars="200"/>
        <w:rPr>
          <w:rFonts w:ascii="仿宋" w:hAnsi="仿宋" w:eastAsia="仿宋" w:cs="仿宋_GB2312"/>
          <w:color w:val="auto"/>
          <w:sz w:val="32"/>
          <w:szCs w:val="30"/>
        </w:rPr>
      </w:pPr>
      <w:r>
        <w:rPr>
          <w:rFonts w:hint="eastAsia" w:ascii="仿宋" w:hAnsi="仿宋" w:eastAsia="仿宋"/>
          <w:color w:val="auto"/>
          <w:sz w:val="32"/>
          <w:szCs w:val="28"/>
        </w:rPr>
        <w:t>（四）确定竞得人后，</w:t>
      </w:r>
      <w:r>
        <w:rPr>
          <w:rFonts w:hint="eastAsia" w:ascii="仿宋" w:hAnsi="仿宋" w:eastAsia="仿宋"/>
          <w:color w:val="auto"/>
          <w:sz w:val="32"/>
          <w:szCs w:val="28"/>
        </w:rPr>
        <w:t>出让人、</w:t>
      </w:r>
      <w:r>
        <w:rPr>
          <w:rFonts w:hint="eastAsia" w:ascii="仿宋" w:hAnsi="仿宋" w:eastAsia="仿宋"/>
          <w:color w:val="auto"/>
          <w:sz w:val="32"/>
          <w:szCs w:val="28"/>
        </w:rPr>
        <w:t>拍卖人须在拍卖现场与竞得人签定《成交确认书》。竞得人委托他人代签的，须在竞买申请时提交法定代表人亲笔签名并盖章的授权委托书。《成交确认书》对出让人和竞得人具有同等法律效力，出让人改变拍卖结果的，或者竞得人放弃竞得地块的，应当依法承担责任。</w:t>
      </w:r>
    </w:p>
    <w:p w14:paraId="1E9488DF">
      <w:pPr>
        <w:spacing w:line="600" w:lineRule="exact"/>
        <w:ind w:firstLine="640" w:firstLineChars="200"/>
        <w:rPr>
          <w:rFonts w:ascii="仿宋" w:hAnsi="仿宋" w:eastAsia="仿宋" w:cs="仿宋_GB2312"/>
          <w:color w:val="auto"/>
          <w:sz w:val="32"/>
          <w:szCs w:val="30"/>
        </w:rPr>
      </w:pPr>
      <w:r>
        <w:rPr>
          <w:rFonts w:hint="eastAsia" w:ascii="仿宋" w:hAnsi="仿宋" w:eastAsia="仿宋"/>
          <w:color w:val="auto"/>
          <w:sz w:val="32"/>
          <w:szCs w:val="28"/>
        </w:rPr>
        <w:t>（五）拍卖成交后，竞得人交纳的竞买保证金扣除交易服务费后的余款转作受让地块</w:t>
      </w:r>
      <w:r>
        <w:rPr>
          <w:rFonts w:hint="eastAsia" w:ascii="仿宋" w:hAnsi="仿宋" w:eastAsia="仿宋"/>
          <w:color w:val="auto"/>
          <w:sz w:val="32"/>
          <w:szCs w:val="28"/>
        </w:rPr>
        <w:t>的土地价款</w:t>
      </w:r>
      <w:r>
        <w:rPr>
          <w:rFonts w:hint="eastAsia" w:ascii="仿宋" w:hAnsi="仿宋" w:eastAsia="仿宋"/>
          <w:color w:val="auto"/>
          <w:sz w:val="32"/>
          <w:szCs w:val="28"/>
        </w:rPr>
        <w:t>。非竞得人交纳的竞买保证金，在拍卖活动结束后5个工作日内予以退还（不计利息），退款手续费由</w:t>
      </w:r>
      <w:r>
        <w:rPr>
          <w:rFonts w:hint="eastAsia" w:ascii="仿宋" w:hAnsi="仿宋" w:eastAsia="仿宋"/>
          <w:color w:val="auto"/>
          <w:sz w:val="32"/>
          <w:szCs w:val="28"/>
        </w:rPr>
        <w:t>竞得人</w:t>
      </w:r>
      <w:r>
        <w:rPr>
          <w:rFonts w:hint="eastAsia" w:ascii="仿宋" w:hAnsi="仿宋" w:eastAsia="仿宋"/>
          <w:color w:val="auto"/>
          <w:sz w:val="32"/>
          <w:szCs w:val="28"/>
        </w:rPr>
        <w:t>承担。</w:t>
      </w:r>
    </w:p>
    <w:p w14:paraId="018DD98F">
      <w:pPr>
        <w:spacing w:line="600" w:lineRule="exact"/>
        <w:ind w:firstLine="640" w:firstLineChars="200"/>
        <w:rPr>
          <w:rFonts w:ascii="仿宋" w:hAnsi="仿宋" w:eastAsia="仿宋" w:cs="仿宋_GB2312"/>
          <w:color w:val="auto"/>
          <w:sz w:val="32"/>
          <w:szCs w:val="30"/>
        </w:rPr>
      </w:pPr>
      <w:r>
        <w:rPr>
          <w:rFonts w:hint="eastAsia" w:ascii="仿宋" w:hAnsi="仿宋" w:eastAsia="仿宋"/>
          <w:color w:val="auto"/>
          <w:sz w:val="32"/>
          <w:szCs w:val="28"/>
        </w:rPr>
        <w:t>（六）有下列情形之一的，拍卖人应当在拍卖开始前终止拍卖活动，并通知竞买人。</w:t>
      </w:r>
    </w:p>
    <w:p w14:paraId="78D2788A">
      <w:pPr>
        <w:spacing w:line="600" w:lineRule="exact"/>
        <w:ind w:firstLine="640" w:firstLineChars="200"/>
        <w:rPr>
          <w:rFonts w:ascii="仿宋" w:hAnsi="仿宋" w:eastAsia="仿宋"/>
          <w:color w:val="auto"/>
          <w:sz w:val="32"/>
          <w:szCs w:val="28"/>
        </w:rPr>
      </w:pPr>
      <w:r>
        <w:rPr>
          <w:rFonts w:hint="eastAsia" w:ascii="仿宋" w:hAnsi="仿宋" w:eastAsia="仿宋"/>
          <w:color w:val="auto"/>
          <w:sz w:val="32"/>
          <w:szCs w:val="28"/>
        </w:rPr>
        <w:t>1.竞买人串通损害国家利益、社会利益或他人合法权益的；</w:t>
      </w:r>
    </w:p>
    <w:p w14:paraId="16950169">
      <w:pPr>
        <w:spacing w:line="600" w:lineRule="exact"/>
        <w:ind w:firstLine="640" w:firstLineChars="200"/>
        <w:rPr>
          <w:rFonts w:ascii="仿宋" w:hAnsi="仿宋" w:eastAsia="仿宋"/>
          <w:color w:val="auto"/>
          <w:sz w:val="32"/>
          <w:szCs w:val="28"/>
        </w:rPr>
      </w:pPr>
      <w:r>
        <w:rPr>
          <w:rFonts w:hint="eastAsia" w:ascii="仿宋" w:hAnsi="仿宋" w:eastAsia="仿宋"/>
          <w:color w:val="auto"/>
          <w:sz w:val="32"/>
          <w:szCs w:val="28"/>
        </w:rPr>
        <w:t>2.拍卖工作人员私下接触竞买人，足以影响拍卖公正性的；</w:t>
      </w:r>
    </w:p>
    <w:p w14:paraId="148F3235">
      <w:pPr>
        <w:spacing w:line="600" w:lineRule="exact"/>
        <w:ind w:firstLine="640" w:firstLineChars="200"/>
        <w:rPr>
          <w:rFonts w:ascii="仿宋" w:hAnsi="仿宋" w:eastAsia="仿宋"/>
          <w:color w:val="auto"/>
          <w:sz w:val="32"/>
          <w:szCs w:val="28"/>
        </w:rPr>
      </w:pPr>
      <w:r>
        <w:rPr>
          <w:rFonts w:hint="eastAsia" w:ascii="仿宋" w:hAnsi="仿宋" w:eastAsia="仿宋"/>
          <w:color w:val="auto"/>
          <w:sz w:val="32"/>
          <w:szCs w:val="28"/>
        </w:rPr>
        <w:t>3.应当依法终止拍卖活动的其他情形。</w:t>
      </w:r>
    </w:p>
    <w:p w14:paraId="07C12651">
      <w:pPr>
        <w:spacing w:line="600" w:lineRule="exact"/>
        <w:ind w:firstLine="160" w:firstLineChars="50"/>
        <w:rPr>
          <w:rFonts w:ascii="仿宋" w:hAnsi="仿宋" w:eastAsia="仿宋"/>
          <w:color w:val="auto"/>
          <w:sz w:val="32"/>
          <w:szCs w:val="28"/>
        </w:rPr>
      </w:pPr>
      <w:r>
        <w:rPr>
          <w:rFonts w:hint="eastAsia" w:ascii="仿宋" w:hAnsi="仿宋" w:eastAsia="仿宋"/>
          <w:color w:val="auto"/>
          <w:sz w:val="32"/>
          <w:szCs w:val="28"/>
        </w:rPr>
        <w:t xml:space="preserve">  （七）竞得人有下列行为之一的，视为违约，出让人可取消其竞得人资格，竞买保证金、定金不予退还：</w:t>
      </w:r>
    </w:p>
    <w:p w14:paraId="63118D29">
      <w:pPr>
        <w:spacing w:line="600" w:lineRule="exact"/>
        <w:ind w:firstLine="640" w:firstLineChars="200"/>
        <w:rPr>
          <w:rFonts w:ascii="仿宋" w:hAnsi="仿宋" w:eastAsia="仿宋"/>
          <w:color w:val="auto"/>
          <w:sz w:val="32"/>
          <w:szCs w:val="28"/>
        </w:rPr>
      </w:pPr>
      <w:r>
        <w:rPr>
          <w:rFonts w:hint="eastAsia" w:ascii="仿宋" w:hAnsi="仿宋" w:eastAsia="仿宋"/>
          <w:color w:val="auto"/>
          <w:sz w:val="32"/>
          <w:szCs w:val="28"/>
        </w:rPr>
        <w:t xml:space="preserve"> 1.竞得人开出的银行支票或汇票在有效期内不能兑现或不能全部兑现；</w:t>
      </w:r>
    </w:p>
    <w:p w14:paraId="7AA848F4">
      <w:pPr>
        <w:spacing w:line="600" w:lineRule="exact"/>
        <w:ind w:firstLine="640" w:firstLineChars="200"/>
        <w:rPr>
          <w:rFonts w:ascii="仿宋" w:hAnsi="仿宋" w:eastAsia="仿宋"/>
          <w:color w:val="auto"/>
          <w:sz w:val="32"/>
          <w:szCs w:val="28"/>
        </w:rPr>
      </w:pPr>
      <w:r>
        <w:rPr>
          <w:rFonts w:hint="eastAsia" w:ascii="仿宋" w:hAnsi="仿宋" w:eastAsia="仿宋"/>
          <w:color w:val="auto"/>
          <w:sz w:val="32"/>
          <w:szCs w:val="28"/>
        </w:rPr>
        <w:t xml:space="preserve"> 2.竞得人逾期或拒绝在现场签定《成交确认书》的；</w:t>
      </w:r>
    </w:p>
    <w:p w14:paraId="7A0175BF">
      <w:pPr>
        <w:spacing w:line="600" w:lineRule="exact"/>
        <w:ind w:firstLine="800" w:firstLineChars="250"/>
        <w:rPr>
          <w:rFonts w:ascii="仿宋" w:hAnsi="仿宋" w:eastAsia="仿宋"/>
          <w:color w:val="auto"/>
          <w:sz w:val="32"/>
          <w:szCs w:val="28"/>
        </w:rPr>
      </w:pPr>
      <w:r>
        <w:rPr>
          <w:rFonts w:hint="eastAsia" w:ascii="仿宋" w:hAnsi="仿宋" w:eastAsia="仿宋"/>
          <w:color w:val="auto"/>
          <w:sz w:val="32"/>
          <w:szCs w:val="28"/>
        </w:rPr>
        <w:t>3.竞得人逾期或拒绝签定《国有建设用地使用权出让合同》的；</w:t>
      </w:r>
    </w:p>
    <w:p w14:paraId="13D844B8">
      <w:pPr>
        <w:spacing w:line="600" w:lineRule="exact"/>
        <w:ind w:firstLine="800" w:firstLineChars="250"/>
        <w:rPr>
          <w:rFonts w:ascii="仿宋" w:hAnsi="仿宋" w:eastAsia="仿宋"/>
          <w:color w:val="auto"/>
          <w:sz w:val="32"/>
          <w:szCs w:val="28"/>
        </w:rPr>
      </w:pPr>
      <w:r>
        <w:rPr>
          <w:rFonts w:hint="eastAsia" w:ascii="仿宋" w:hAnsi="仿宋" w:eastAsia="仿宋"/>
          <w:color w:val="auto"/>
          <w:sz w:val="32"/>
          <w:szCs w:val="28"/>
        </w:rPr>
        <w:t xml:space="preserve">4.竞得人逾期支付交易服务费的。  </w:t>
      </w:r>
    </w:p>
    <w:p w14:paraId="2E170A07">
      <w:pPr>
        <w:spacing w:line="600" w:lineRule="exact"/>
        <w:ind w:firstLine="640" w:firstLineChars="200"/>
        <w:rPr>
          <w:rFonts w:ascii="仿宋" w:hAnsi="仿宋" w:eastAsia="仿宋"/>
          <w:bCs/>
          <w:color w:val="auto"/>
          <w:sz w:val="32"/>
          <w:szCs w:val="28"/>
        </w:rPr>
      </w:pPr>
      <w:r>
        <w:rPr>
          <w:rFonts w:hint="eastAsia" w:ascii="仿宋" w:hAnsi="仿宋" w:eastAsia="仿宋"/>
          <w:color w:val="auto"/>
          <w:sz w:val="32"/>
          <w:szCs w:val="28"/>
        </w:rPr>
        <w:t>（八）拍卖成交价即为该宗地块的总地价款，不含交易服务费。</w:t>
      </w:r>
    </w:p>
    <w:p w14:paraId="0F09F063">
      <w:pPr>
        <w:spacing w:line="600" w:lineRule="exact"/>
        <w:ind w:firstLine="640" w:firstLineChars="200"/>
        <w:rPr>
          <w:rFonts w:ascii="仿宋" w:hAnsi="仿宋" w:eastAsia="仿宋"/>
          <w:color w:val="auto"/>
          <w:sz w:val="32"/>
          <w:szCs w:val="28"/>
        </w:rPr>
      </w:pPr>
      <w:r>
        <w:rPr>
          <w:rFonts w:hint="eastAsia" w:ascii="仿宋" w:hAnsi="仿宋" w:eastAsia="仿宋"/>
          <w:color w:val="auto"/>
          <w:sz w:val="32"/>
          <w:szCs w:val="28"/>
        </w:rPr>
        <w:t>（九）出让合同签定时间及价款支付：自签定《成交确认书》后</w:t>
      </w:r>
      <w:r>
        <w:rPr>
          <w:rFonts w:ascii="仿宋" w:hAnsi="仿宋" w:eastAsia="仿宋"/>
          <w:color w:val="auto"/>
          <w:sz w:val="32"/>
          <w:szCs w:val="28"/>
        </w:rPr>
        <w:t>10</w:t>
      </w:r>
      <w:r>
        <w:rPr>
          <w:rFonts w:hint="eastAsia" w:ascii="仿宋" w:hAnsi="仿宋" w:eastAsia="仿宋"/>
          <w:color w:val="auto"/>
          <w:sz w:val="32"/>
          <w:szCs w:val="28"/>
        </w:rPr>
        <w:t>个工作日内与</w:t>
      </w:r>
      <w:r>
        <w:rPr>
          <w:rFonts w:hint="eastAsia" w:ascii="仿宋" w:hAnsi="仿宋" w:eastAsia="仿宋"/>
          <w:color w:val="auto"/>
          <w:sz w:val="32"/>
          <w:szCs w:val="28"/>
          <w:u w:val="single"/>
        </w:rPr>
        <w:t>出让方</w:t>
      </w:r>
      <w:r>
        <w:rPr>
          <w:rFonts w:hint="eastAsia" w:ascii="仿宋" w:hAnsi="仿宋" w:eastAsia="仿宋"/>
          <w:color w:val="auto"/>
          <w:sz w:val="32"/>
          <w:szCs w:val="28"/>
        </w:rPr>
        <w:t>签定《国有建设用地使用权出让合同》；</w:t>
      </w:r>
      <w:r>
        <w:rPr>
          <w:rFonts w:hint="eastAsia" w:ascii="仿宋" w:hAnsi="仿宋" w:eastAsia="仿宋"/>
          <w:color w:val="auto"/>
          <w:sz w:val="32"/>
          <w:szCs w:val="28"/>
        </w:rPr>
        <w:t>自出让合同签定之日起30日内缴清全部</w:t>
      </w:r>
      <w:r>
        <w:rPr>
          <w:rFonts w:ascii="仿宋" w:hAnsi="仿宋" w:eastAsia="仿宋"/>
          <w:color w:val="auto"/>
          <w:sz w:val="32"/>
          <w:szCs w:val="28"/>
        </w:rPr>
        <w:t>土地出让价</w:t>
      </w:r>
      <w:r>
        <w:rPr>
          <w:rFonts w:hint="eastAsia" w:ascii="仿宋" w:hAnsi="仿宋" w:eastAsia="仿宋"/>
          <w:color w:val="auto"/>
          <w:sz w:val="32"/>
          <w:szCs w:val="28"/>
        </w:rPr>
        <w:t>款的50</w:t>
      </w:r>
      <w:r>
        <w:rPr>
          <w:rFonts w:ascii="仿宋" w:hAnsi="仿宋" w:eastAsia="仿宋"/>
          <w:color w:val="auto"/>
          <w:sz w:val="32"/>
          <w:szCs w:val="28"/>
        </w:rPr>
        <w:t>%</w:t>
      </w:r>
      <w:r>
        <w:rPr>
          <w:rFonts w:hint="eastAsia" w:ascii="仿宋" w:hAnsi="仿宋" w:eastAsia="仿宋"/>
          <w:color w:val="auto"/>
          <w:sz w:val="32"/>
          <w:szCs w:val="28"/>
        </w:rPr>
        <w:t>，余款在出让合同签定之日起12个月内缴清（不计息）。</w:t>
      </w:r>
    </w:p>
    <w:p w14:paraId="7DC08AA7">
      <w:pPr>
        <w:spacing w:line="600" w:lineRule="exact"/>
        <w:ind w:firstLine="640" w:firstLineChars="200"/>
        <w:rPr>
          <w:rFonts w:ascii="仿宋" w:hAnsi="仿宋" w:eastAsia="仿宋"/>
          <w:color w:val="auto"/>
          <w:sz w:val="32"/>
          <w:szCs w:val="28"/>
        </w:rPr>
      </w:pPr>
      <w:r>
        <w:rPr>
          <w:rFonts w:hint="eastAsia" w:ascii="仿宋" w:hAnsi="仿宋" w:eastAsia="仿宋"/>
          <w:color w:val="auto"/>
          <w:sz w:val="32"/>
          <w:szCs w:val="28"/>
        </w:rPr>
        <w:t xml:space="preserve">（十)土地交付条件及时间：出让人在竞得人缴清全部土地出让价款后1个月内向竞得人交付土地，出让人如不能按时交地的，每延期一日，出让人应当按竞得人已经支付的土地出让价款的1‰向土地竞得人给付违约金。出让人延期超过两个月的，竞得人有权解除国有土地使用权出让合同，出让人应当双倍返还竞买保证金，并退还已经支付的土地出让价款，竞得人并可请求出让人赔偿因违约造成的其他损失。     </w:t>
      </w:r>
    </w:p>
    <w:p w14:paraId="06D71EF3">
      <w:pPr>
        <w:spacing w:line="540" w:lineRule="exact"/>
        <w:ind w:firstLine="640" w:firstLineChars="200"/>
        <w:rPr>
          <w:rFonts w:ascii="仿宋" w:hAnsi="仿宋" w:eastAsia="仿宋"/>
          <w:color w:val="auto"/>
          <w:sz w:val="32"/>
          <w:szCs w:val="28"/>
        </w:rPr>
      </w:pPr>
      <w:r>
        <w:rPr>
          <w:rFonts w:hint="eastAsia" w:ascii="仿宋" w:hAnsi="仿宋" w:eastAsia="仿宋"/>
          <w:color w:val="auto"/>
          <w:sz w:val="32"/>
          <w:szCs w:val="28"/>
        </w:rPr>
        <w:t>（十一）在开江县范围内欠缴土地出让价款、不按期接收土地、闲置土地以及不履行建设用地使用权出让合同的，属违规违约行为。</w:t>
      </w:r>
    </w:p>
    <w:p w14:paraId="50472C80">
      <w:pPr>
        <w:spacing w:line="540" w:lineRule="exact"/>
        <w:ind w:firstLine="640" w:firstLineChars="200"/>
        <w:rPr>
          <w:rFonts w:ascii="仿宋" w:hAnsi="仿宋" w:eastAsia="仿宋"/>
          <w:color w:val="auto"/>
          <w:sz w:val="32"/>
          <w:szCs w:val="28"/>
        </w:rPr>
      </w:pPr>
      <w:r>
        <w:rPr>
          <w:rFonts w:hint="eastAsia" w:ascii="仿宋" w:hAnsi="仿宋" w:eastAsia="仿宋"/>
          <w:color w:val="auto"/>
          <w:sz w:val="32"/>
          <w:szCs w:val="28"/>
        </w:rPr>
        <w:t>（十二）出让地块如涉及电力、通讯、光缆、输气管道等设施，竞得人应按其管理部门避让等规定和要求办理。</w:t>
      </w:r>
    </w:p>
    <w:p w14:paraId="523C12E8">
      <w:pPr>
        <w:spacing w:line="540" w:lineRule="exact"/>
        <w:ind w:firstLine="640" w:firstLineChars="200"/>
        <w:rPr>
          <w:rFonts w:ascii="仿宋" w:hAnsi="仿宋" w:eastAsia="仿宋"/>
          <w:color w:val="auto"/>
          <w:sz w:val="32"/>
          <w:szCs w:val="28"/>
        </w:rPr>
      </w:pPr>
      <w:r>
        <w:rPr>
          <w:rFonts w:hint="eastAsia" w:ascii="仿宋" w:hAnsi="仿宋" w:eastAsia="仿宋"/>
          <w:color w:val="auto"/>
          <w:sz w:val="32"/>
          <w:szCs w:val="28"/>
        </w:rPr>
        <w:t>（十三）出让未成交或虽成交但未签定《成交确认书》的，由开江县公共资源交易服务中心函告出让人。</w:t>
      </w:r>
    </w:p>
    <w:p w14:paraId="041FEAAA">
      <w:pPr>
        <w:spacing w:line="540" w:lineRule="exact"/>
        <w:ind w:firstLine="640" w:firstLineChars="200"/>
        <w:rPr>
          <w:rFonts w:ascii="仿宋" w:hAnsi="仿宋" w:eastAsia="仿宋"/>
          <w:color w:val="auto"/>
          <w:sz w:val="32"/>
          <w:szCs w:val="28"/>
        </w:rPr>
      </w:pPr>
      <w:r>
        <w:rPr>
          <w:rFonts w:hint="eastAsia" w:ascii="仿宋" w:hAnsi="仿宋" w:eastAsia="仿宋"/>
          <w:color w:val="auto"/>
          <w:sz w:val="32"/>
          <w:szCs w:val="28"/>
        </w:rPr>
        <w:t>（十四）竞得人必须严格按照地质灾害防治的相关规定采取地质灾害防治措施。</w:t>
      </w:r>
    </w:p>
    <w:p w14:paraId="44A48220">
      <w:pPr>
        <w:spacing w:line="540" w:lineRule="exact"/>
        <w:ind w:firstLine="640" w:firstLineChars="200"/>
        <w:rPr>
          <w:rFonts w:ascii="仿宋" w:hAnsi="仿宋" w:eastAsia="仿宋"/>
          <w:color w:val="auto"/>
          <w:sz w:val="32"/>
          <w:szCs w:val="28"/>
        </w:rPr>
      </w:pPr>
      <w:r>
        <w:rPr>
          <w:rFonts w:hint="eastAsia" w:ascii="仿宋" w:hAnsi="仿宋" w:eastAsia="仿宋"/>
          <w:color w:val="auto"/>
          <w:sz w:val="32"/>
          <w:szCs w:val="28"/>
        </w:rPr>
        <w:t>（十五）拍卖出</w:t>
      </w:r>
      <w:bookmarkStart w:id="16" w:name="_GoBack"/>
      <w:bookmarkEnd w:id="16"/>
      <w:r>
        <w:rPr>
          <w:rFonts w:hint="eastAsia" w:ascii="仿宋" w:hAnsi="仿宋" w:eastAsia="仿宋"/>
          <w:color w:val="auto"/>
          <w:sz w:val="32"/>
          <w:szCs w:val="28"/>
        </w:rPr>
        <w:t>让未成交的，由开江县公共资源交易服务中心按规定和委托重新组织拍卖出让。</w:t>
      </w:r>
    </w:p>
    <w:p w14:paraId="545F6711">
      <w:pPr>
        <w:spacing w:line="540" w:lineRule="exact"/>
        <w:ind w:firstLine="640" w:firstLineChars="200"/>
        <w:rPr>
          <w:rFonts w:ascii="仿宋" w:hAnsi="仿宋" w:eastAsia="仿宋"/>
          <w:color w:val="auto"/>
          <w:sz w:val="32"/>
          <w:szCs w:val="28"/>
        </w:rPr>
      </w:pPr>
      <w:r>
        <w:rPr>
          <w:rFonts w:hint="eastAsia" w:ascii="仿宋" w:hAnsi="仿宋" w:eastAsia="仿宋"/>
          <w:color w:val="auto"/>
          <w:sz w:val="32"/>
          <w:szCs w:val="28"/>
        </w:rPr>
        <w:t xml:space="preserve">（十六）参加拍卖出让活动的人员，应遵守现场的纪律，服从管理人员的管理。  </w:t>
      </w:r>
    </w:p>
    <w:p w14:paraId="4EAFCD68">
      <w:pPr>
        <w:spacing w:line="540" w:lineRule="exact"/>
        <w:ind w:firstLine="640" w:firstLineChars="200"/>
        <w:rPr>
          <w:rFonts w:ascii="仿宋" w:hAnsi="仿宋" w:eastAsia="仿宋"/>
          <w:color w:val="auto"/>
          <w:sz w:val="32"/>
          <w:szCs w:val="28"/>
        </w:rPr>
      </w:pPr>
      <w:r>
        <w:rPr>
          <w:rFonts w:hint="eastAsia" w:ascii="仿宋" w:hAnsi="仿宋" w:eastAsia="仿宋"/>
          <w:color w:val="auto"/>
          <w:sz w:val="32"/>
          <w:szCs w:val="28"/>
        </w:rPr>
        <w:t xml:space="preserve">（十七）其他未尽事宜依照《招标拍卖拍卖出让国有土地使用权规范》办理。 </w:t>
      </w:r>
    </w:p>
    <w:p w14:paraId="1902213C">
      <w:pPr>
        <w:spacing w:line="540" w:lineRule="exact"/>
        <w:ind w:firstLine="640" w:firstLineChars="200"/>
        <w:rPr>
          <w:rFonts w:ascii="仿宋" w:hAnsi="仿宋" w:eastAsia="仿宋"/>
          <w:color w:val="auto"/>
          <w:sz w:val="32"/>
          <w:szCs w:val="28"/>
        </w:rPr>
      </w:pPr>
      <w:r>
        <w:rPr>
          <w:rFonts w:hint="eastAsia" w:ascii="仿宋" w:hAnsi="仿宋" w:eastAsia="仿宋"/>
          <w:color w:val="auto"/>
          <w:sz w:val="32"/>
          <w:szCs w:val="28"/>
        </w:rPr>
        <w:t>（十八）</w:t>
      </w:r>
      <w:r>
        <w:rPr>
          <w:rFonts w:hint="eastAsia" w:ascii="仿宋" w:hAnsi="仿宋" w:eastAsia="仿宋"/>
          <w:color w:val="auto"/>
          <w:sz w:val="32"/>
          <w:szCs w:val="28"/>
        </w:rPr>
        <w:t>开江县自然资源局、</w:t>
      </w:r>
      <w:r>
        <w:rPr>
          <w:rFonts w:hint="eastAsia" w:ascii="仿宋" w:hAnsi="仿宋" w:eastAsia="仿宋"/>
          <w:color w:val="auto"/>
          <w:sz w:val="32"/>
          <w:szCs w:val="28"/>
        </w:rPr>
        <w:t>开江县公共资源交易服务中心对本《须知》有解释权。</w:t>
      </w:r>
    </w:p>
    <w:p w14:paraId="357D64F5">
      <w:pPr>
        <w:widowControl/>
        <w:jc w:val="left"/>
        <w:rPr>
          <w:rFonts w:eastAsia="黑体"/>
          <w:color w:val="auto"/>
        </w:rPr>
      </w:pPr>
      <w:r>
        <w:rPr>
          <w:rFonts w:eastAsia="黑体"/>
          <w:color w:val="auto"/>
        </w:rPr>
        <w:br w:type="page"/>
      </w:r>
    </w:p>
    <w:p w14:paraId="1DC3529A">
      <w:pPr>
        <w:widowControl/>
        <w:jc w:val="left"/>
        <w:rPr>
          <w:rFonts w:eastAsia="黑体"/>
          <w:color w:val="auto"/>
        </w:rPr>
      </w:pPr>
    </w:p>
    <w:p w14:paraId="7155B3CB">
      <w:pPr>
        <w:spacing w:line="578" w:lineRule="exact"/>
        <w:jc w:val="center"/>
        <w:rPr>
          <w:rFonts w:ascii="方正小标宋简体" w:eastAsia="方正小标宋简体"/>
          <w:color w:val="auto"/>
          <w:sz w:val="36"/>
          <w:szCs w:val="32"/>
        </w:rPr>
      </w:pPr>
      <w:r>
        <w:rPr>
          <w:rFonts w:hint="eastAsia" w:ascii="方正小标宋简体" w:eastAsia="方正小标宋简体"/>
          <w:color w:val="auto"/>
          <w:sz w:val="36"/>
          <w:szCs w:val="36"/>
        </w:rPr>
        <w:t>开江县</w:t>
      </w:r>
      <w:r>
        <w:rPr>
          <w:rFonts w:ascii="方正小标宋简体" w:eastAsia="方正小标宋简体"/>
          <w:color w:val="auto"/>
          <w:sz w:val="36"/>
          <w:szCs w:val="36"/>
        </w:rPr>
        <w:t>KJCB202</w:t>
      </w:r>
      <w:r>
        <w:rPr>
          <w:rFonts w:hint="eastAsia" w:ascii="方正小标宋简体" w:eastAsia="方正小标宋简体"/>
          <w:color w:val="auto"/>
          <w:sz w:val="36"/>
          <w:szCs w:val="36"/>
        </w:rPr>
        <w:t>4-25号地块</w:t>
      </w:r>
      <w:r>
        <w:rPr>
          <w:rFonts w:hint="eastAsia" w:ascii="方正小标宋简体" w:eastAsia="方正小标宋简体"/>
          <w:color w:val="auto"/>
          <w:sz w:val="36"/>
          <w:szCs w:val="32"/>
        </w:rPr>
        <w:t>建设用地范围图</w:t>
      </w:r>
    </w:p>
    <w:p w14:paraId="22BD96FD">
      <w:pPr>
        <w:rPr>
          <w:rFonts w:eastAsia="黑体"/>
          <w:color w:val="auto"/>
        </w:rPr>
      </w:pPr>
    </w:p>
    <w:p w14:paraId="69D21508">
      <w:pPr>
        <w:rPr>
          <w:color w:val="auto"/>
        </w:rPr>
      </w:pPr>
      <w:r>
        <w:rPr>
          <w:color w:val="auto"/>
        </w:rPr>
        <w:drawing>
          <wp:inline distT="0" distB="0" distL="0" distR="0">
            <wp:extent cx="5274310" cy="6926580"/>
            <wp:effectExtent l="19050" t="0" r="2540" b="0"/>
            <wp:docPr id="2" name="图片 2" descr="D:\Backup\Documents\WeChat Files\wxid_r1irtzz4bakg12\FileStorage\Temp\6cac01c5f843b186cfb2200b25dd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Backup\Documents\WeChat Files\wxid_r1irtzz4bakg12\FileStorage\Temp\6cac01c5f843b186cfb2200b25dd166.jpg"/>
                    <pic:cNvPicPr>
                      <a:picLocks noChangeAspect="1" noChangeArrowheads="1"/>
                    </pic:cNvPicPr>
                  </pic:nvPicPr>
                  <pic:blipFill>
                    <a:blip r:embed="rId19"/>
                    <a:srcRect/>
                    <a:stretch>
                      <a:fillRect/>
                    </a:stretch>
                  </pic:blipFill>
                  <pic:spPr>
                    <a:xfrm>
                      <a:off x="0" y="0"/>
                      <a:ext cx="5274310" cy="6926688"/>
                    </a:xfrm>
                    <a:prstGeom prst="rect">
                      <a:avLst/>
                    </a:prstGeom>
                    <a:noFill/>
                    <a:ln w="9525">
                      <a:noFill/>
                      <a:miter lim="800000"/>
                      <a:headEnd/>
                      <a:tailEnd/>
                    </a:ln>
                  </pic:spPr>
                </pic:pic>
              </a:graphicData>
            </a:graphic>
          </wp:inline>
        </w:drawing>
      </w:r>
    </w:p>
    <w:p w14:paraId="73C88FEE">
      <w:pPr>
        <w:rPr>
          <w:color w:val="auto"/>
        </w:rPr>
      </w:pPr>
    </w:p>
    <w:p w14:paraId="0266F3DC">
      <w:pPr>
        <w:tabs>
          <w:tab w:val="left" w:pos="522"/>
        </w:tabs>
        <w:jc w:val="left"/>
        <w:rPr>
          <w:color w:val="auto"/>
        </w:rPr>
      </w:pPr>
      <w:r>
        <w:rPr>
          <w:rFonts w:hint="eastAsia"/>
          <w:color w:val="auto"/>
        </w:rPr>
        <w:tab/>
      </w:r>
    </w:p>
    <w:p w14:paraId="4E9DE137">
      <w:pPr>
        <w:tabs>
          <w:tab w:val="left" w:pos="522"/>
        </w:tabs>
        <w:jc w:val="left"/>
        <w:rPr>
          <w:color w:val="auto"/>
        </w:rPr>
      </w:pPr>
    </w:p>
    <w:p w14:paraId="26274614">
      <w:pPr>
        <w:tabs>
          <w:tab w:val="left" w:pos="522"/>
        </w:tabs>
        <w:ind w:firstLine="720" w:firstLineChars="200"/>
        <w:jc w:val="left"/>
        <w:rPr>
          <w:rFonts w:ascii="方正小标宋简体" w:eastAsia="方正小标宋简体"/>
          <w:color w:val="auto"/>
          <w:sz w:val="36"/>
          <w:szCs w:val="36"/>
        </w:rPr>
      </w:pPr>
    </w:p>
    <w:p w14:paraId="455D91EA">
      <w:pPr>
        <w:tabs>
          <w:tab w:val="left" w:pos="522"/>
        </w:tabs>
        <w:ind w:firstLine="720" w:firstLineChars="200"/>
        <w:jc w:val="left"/>
        <w:rPr>
          <w:rFonts w:ascii="方正小标宋简体" w:eastAsia="方正小标宋简体"/>
          <w:b/>
          <w:color w:val="auto"/>
        </w:rPr>
      </w:pPr>
      <w:r>
        <w:rPr>
          <w:rFonts w:hint="eastAsia" w:ascii="方正小标宋简体" w:eastAsia="方正小标宋简体"/>
          <w:color w:val="auto"/>
          <w:sz w:val="36"/>
          <w:szCs w:val="36"/>
        </w:rPr>
        <w:t>开江县</w:t>
      </w:r>
      <w:r>
        <w:rPr>
          <w:rFonts w:ascii="方正小标宋简体" w:eastAsia="方正小标宋简体"/>
          <w:color w:val="auto"/>
          <w:sz w:val="36"/>
          <w:szCs w:val="36"/>
        </w:rPr>
        <w:t>KJCB202</w:t>
      </w:r>
      <w:r>
        <w:rPr>
          <w:rFonts w:hint="eastAsia" w:ascii="方正小标宋简体" w:eastAsia="方正小标宋简体"/>
          <w:color w:val="auto"/>
          <w:sz w:val="36"/>
          <w:szCs w:val="36"/>
        </w:rPr>
        <w:t>4</w:t>
      </w:r>
      <w:r>
        <w:rPr>
          <w:rFonts w:ascii="方正小标宋简体" w:eastAsia="方正小标宋简体"/>
          <w:color w:val="auto"/>
          <w:sz w:val="36"/>
          <w:szCs w:val="36"/>
        </w:rPr>
        <w:t>-</w:t>
      </w:r>
      <w:r>
        <w:rPr>
          <w:rFonts w:hint="eastAsia" w:ascii="方正小标宋简体" w:eastAsia="方正小标宋简体"/>
          <w:color w:val="auto"/>
          <w:sz w:val="36"/>
          <w:szCs w:val="36"/>
        </w:rPr>
        <w:t>25号地块</w:t>
      </w:r>
      <w:r>
        <w:rPr>
          <w:rFonts w:hint="eastAsia" w:ascii="方正小标宋简体" w:eastAsia="方正小标宋简体"/>
          <w:color w:val="auto"/>
          <w:sz w:val="36"/>
          <w:szCs w:val="32"/>
        </w:rPr>
        <w:t>建设用地勘界图</w:t>
      </w:r>
    </w:p>
    <w:p w14:paraId="2BF49B57">
      <w:pPr>
        <w:jc w:val="left"/>
        <w:rPr>
          <w:rFonts w:ascii="黑体" w:eastAsia="黑体"/>
          <w:color w:val="auto"/>
          <w:sz w:val="44"/>
          <w:szCs w:val="44"/>
        </w:rPr>
      </w:pPr>
      <w:bookmarkStart w:id="4" w:name="_Toc3391746"/>
      <w:bookmarkStart w:id="5" w:name="_Toc3391975"/>
      <w:r>
        <w:rPr>
          <w:rFonts w:ascii="黑体" w:eastAsia="黑体"/>
          <w:color w:val="auto"/>
          <w:sz w:val="44"/>
          <w:szCs w:val="44"/>
        </w:rPr>
        <w:drawing>
          <wp:inline distT="0" distB="0" distL="0" distR="0">
            <wp:extent cx="5274310" cy="6324600"/>
            <wp:effectExtent l="19050" t="0" r="2540" b="0"/>
            <wp:docPr id="4" name="图片 4" descr="D:\Backup\Documents\WeChat Files\wxid_r1irtzz4bakg12\FileStorage\Temp\a3d7e3a1880268b43a12f4c16923d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Backup\Documents\WeChat Files\wxid_r1irtzz4bakg12\FileStorage\Temp\a3d7e3a1880268b43a12f4c16923dd0.jpg"/>
                    <pic:cNvPicPr>
                      <a:picLocks noChangeAspect="1" noChangeArrowheads="1"/>
                    </pic:cNvPicPr>
                  </pic:nvPicPr>
                  <pic:blipFill>
                    <a:blip r:embed="rId20"/>
                    <a:srcRect/>
                    <a:stretch>
                      <a:fillRect/>
                    </a:stretch>
                  </pic:blipFill>
                  <pic:spPr>
                    <a:xfrm>
                      <a:off x="0" y="0"/>
                      <a:ext cx="5274310" cy="6324990"/>
                    </a:xfrm>
                    <a:prstGeom prst="rect">
                      <a:avLst/>
                    </a:prstGeom>
                    <a:noFill/>
                    <a:ln w="9525">
                      <a:noFill/>
                      <a:miter lim="800000"/>
                      <a:headEnd/>
                      <a:tailEnd/>
                    </a:ln>
                  </pic:spPr>
                </pic:pic>
              </a:graphicData>
            </a:graphic>
          </wp:inline>
        </w:drawing>
      </w:r>
    </w:p>
    <w:p w14:paraId="31055507">
      <w:pPr>
        <w:jc w:val="left"/>
        <w:rPr>
          <w:rFonts w:ascii="黑体" w:eastAsia="黑体"/>
          <w:color w:val="auto"/>
          <w:sz w:val="44"/>
          <w:szCs w:val="44"/>
        </w:rPr>
      </w:pPr>
    </w:p>
    <w:p w14:paraId="20E47F8C">
      <w:pPr>
        <w:widowControl/>
        <w:jc w:val="left"/>
        <w:rPr>
          <w:rFonts w:ascii="黑体" w:hAnsi="Cambria" w:eastAsia="黑体"/>
          <w:b/>
          <w:color w:val="auto"/>
          <w:kern w:val="0"/>
          <w:sz w:val="44"/>
          <w:szCs w:val="44"/>
        </w:rPr>
      </w:pPr>
      <w:r>
        <w:rPr>
          <w:rFonts w:ascii="黑体" w:eastAsia="黑体"/>
          <w:color w:val="auto"/>
          <w:sz w:val="44"/>
          <w:szCs w:val="44"/>
        </w:rPr>
        <w:br w:type="page"/>
      </w:r>
      <w:r>
        <w:rPr>
          <w:rFonts w:ascii="黑体" w:eastAsia="黑体"/>
          <w:color w:val="auto"/>
          <w:sz w:val="44"/>
          <w:szCs w:val="44"/>
        </w:rPr>
        <w:drawing>
          <wp:inline distT="0" distB="0" distL="0" distR="0">
            <wp:extent cx="5274310" cy="7076440"/>
            <wp:effectExtent l="19050" t="0" r="2540" b="0"/>
            <wp:docPr id="7" name="图片 6" descr="D:\Backup\Documents\WeChat Files\wxid_r1irtzz4bakg12\FileStorage\Temp\5d09257ff7237b09af99735a3111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D:\Backup\Documents\WeChat Files\wxid_r1irtzz4bakg12\FileStorage\Temp\5d09257ff7237b09af99735a3111683.jpg"/>
                    <pic:cNvPicPr>
                      <a:picLocks noChangeAspect="1" noChangeArrowheads="1"/>
                    </pic:cNvPicPr>
                  </pic:nvPicPr>
                  <pic:blipFill>
                    <a:blip r:embed="rId21"/>
                    <a:srcRect/>
                    <a:stretch>
                      <a:fillRect/>
                    </a:stretch>
                  </pic:blipFill>
                  <pic:spPr>
                    <a:xfrm>
                      <a:off x="0" y="0"/>
                      <a:ext cx="5274310" cy="7077053"/>
                    </a:xfrm>
                    <a:prstGeom prst="rect">
                      <a:avLst/>
                    </a:prstGeom>
                    <a:noFill/>
                    <a:ln w="9525">
                      <a:noFill/>
                      <a:miter lim="800000"/>
                      <a:headEnd/>
                      <a:tailEnd/>
                    </a:ln>
                  </pic:spPr>
                </pic:pic>
              </a:graphicData>
            </a:graphic>
          </wp:inline>
        </w:drawing>
      </w:r>
    </w:p>
    <w:p w14:paraId="4B149592">
      <w:pPr>
        <w:pStyle w:val="9"/>
        <w:tabs>
          <w:tab w:val="left" w:pos="538"/>
        </w:tabs>
        <w:spacing w:before="0" w:after="0" w:line="500" w:lineRule="exact"/>
        <w:jc w:val="both"/>
        <w:rPr>
          <w:rFonts w:ascii="黑体" w:eastAsia="黑体"/>
          <w:color w:val="auto"/>
          <w:sz w:val="44"/>
          <w:szCs w:val="44"/>
        </w:rPr>
      </w:pPr>
      <w:r>
        <w:rPr>
          <w:rFonts w:ascii="黑体" w:eastAsia="黑体"/>
          <w:color w:val="auto"/>
          <w:sz w:val="44"/>
          <w:szCs w:val="44"/>
        </w:rPr>
        <w:tab/>
      </w:r>
    </w:p>
    <w:p w14:paraId="5A2A582E">
      <w:pPr>
        <w:pStyle w:val="9"/>
        <w:spacing w:before="0" w:after="0" w:line="500" w:lineRule="exact"/>
        <w:rPr>
          <w:rFonts w:ascii="黑体" w:eastAsia="黑体"/>
          <w:color w:val="auto"/>
          <w:sz w:val="44"/>
          <w:szCs w:val="44"/>
        </w:rPr>
      </w:pPr>
    </w:p>
    <w:p w14:paraId="31B596A7">
      <w:pPr>
        <w:pStyle w:val="9"/>
        <w:spacing w:before="0" w:after="0" w:line="500" w:lineRule="exact"/>
        <w:rPr>
          <w:rFonts w:ascii="黑体" w:eastAsia="黑体"/>
          <w:color w:val="auto"/>
          <w:sz w:val="44"/>
          <w:szCs w:val="44"/>
        </w:rPr>
      </w:pPr>
    </w:p>
    <w:p w14:paraId="37366A76">
      <w:pPr>
        <w:rPr>
          <w:color w:val="auto"/>
        </w:rPr>
      </w:pPr>
    </w:p>
    <w:p w14:paraId="2C2669D0">
      <w:pPr>
        <w:pStyle w:val="9"/>
        <w:spacing w:before="0" w:after="0" w:line="500" w:lineRule="exact"/>
        <w:jc w:val="both"/>
        <w:rPr>
          <w:rFonts w:ascii="黑体" w:eastAsia="黑体"/>
          <w:color w:val="auto"/>
          <w:sz w:val="44"/>
          <w:szCs w:val="44"/>
        </w:rPr>
      </w:pPr>
    </w:p>
    <w:p w14:paraId="3DFA58B8">
      <w:pPr>
        <w:pStyle w:val="9"/>
        <w:spacing w:before="0" w:after="0" w:line="500" w:lineRule="exact"/>
        <w:rPr>
          <w:rFonts w:ascii="黑体" w:hAnsi="宋体" w:eastAsia="黑体"/>
          <w:color w:val="auto"/>
          <w:sz w:val="44"/>
          <w:szCs w:val="44"/>
        </w:rPr>
      </w:pPr>
      <w:r>
        <w:rPr>
          <w:rFonts w:hint="eastAsia" w:ascii="黑体" w:eastAsia="黑体"/>
          <w:color w:val="auto"/>
          <w:sz w:val="44"/>
          <w:szCs w:val="44"/>
        </w:rPr>
        <w:t>竞买申请书</w:t>
      </w:r>
    </w:p>
    <w:p w14:paraId="1A265802">
      <w:pPr>
        <w:pStyle w:val="28"/>
        <w:spacing w:line="420" w:lineRule="exact"/>
        <w:rPr>
          <w:rFonts w:ascii="宋体"/>
          <w:color w:val="auto"/>
          <w:sz w:val="24"/>
          <w:szCs w:val="24"/>
        </w:rPr>
      </w:pPr>
    </w:p>
    <w:p w14:paraId="635EB97D">
      <w:pPr>
        <w:pStyle w:val="28"/>
        <w:spacing w:line="420" w:lineRule="exact"/>
        <w:ind w:left="0"/>
        <w:rPr>
          <w:rFonts w:ascii="宋体"/>
          <w:color w:val="auto"/>
          <w:sz w:val="24"/>
          <w:szCs w:val="24"/>
        </w:rPr>
      </w:pPr>
      <w:r>
        <w:rPr>
          <w:rFonts w:hint="eastAsia" w:ascii="宋体" w:hAnsi="宋体"/>
          <w:color w:val="auto"/>
          <w:sz w:val="24"/>
          <w:szCs w:val="24"/>
        </w:rPr>
        <w:t>开江县公共资源交易服务中心：</w:t>
      </w:r>
    </w:p>
    <w:p w14:paraId="54F43471">
      <w:pPr>
        <w:pStyle w:val="28"/>
        <w:spacing w:line="420" w:lineRule="exact"/>
        <w:ind w:left="0" w:firstLine="510"/>
        <w:rPr>
          <w:rFonts w:ascii="宋体"/>
          <w:color w:val="auto"/>
          <w:sz w:val="24"/>
          <w:szCs w:val="24"/>
        </w:rPr>
      </w:pPr>
      <w:r>
        <w:rPr>
          <w:rFonts w:hint="eastAsia" w:ascii="宋体" w:hAnsi="宋体"/>
          <w:color w:val="auto"/>
          <w:sz w:val="24"/>
          <w:szCs w:val="24"/>
        </w:rPr>
        <w:t>经认真阅读           地块国有建设用地使用权拍卖出让文件，并实地踏勘拍卖出让              地块现状，我方完全接受并愿意遵守你中心国有建设用地使用权拍卖出让文件中的规定和要求，对所有文件及地块现状均无异议。</w:t>
      </w:r>
    </w:p>
    <w:p w14:paraId="0083D3C9">
      <w:pPr>
        <w:pStyle w:val="28"/>
        <w:spacing w:line="420" w:lineRule="exact"/>
        <w:ind w:left="0" w:firstLine="510"/>
        <w:rPr>
          <w:rFonts w:ascii="宋体" w:hAnsi="宋体"/>
          <w:color w:val="auto"/>
          <w:sz w:val="24"/>
          <w:szCs w:val="24"/>
        </w:rPr>
      </w:pPr>
      <w:r>
        <w:rPr>
          <w:rFonts w:hint="eastAsia" w:ascii="宋体" w:hAnsi="宋体"/>
          <w:color w:val="auto"/>
          <w:sz w:val="24"/>
          <w:szCs w:val="24"/>
        </w:rPr>
        <w:t>我方正式申请参加你中心于2023年  月  日</w:t>
      </w:r>
      <w:r>
        <w:rPr>
          <w:rFonts w:hint="eastAsia"/>
          <w:color w:val="auto"/>
          <w:sz w:val="24"/>
          <w:szCs w:val="24"/>
        </w:rPr>
        <w:t>在</w:t>
      </w:r>
      <w:r>
        <w:rPr>
          <w:rFonts w:hint="eastAsia" w:ascii="宋体" w:hAnsi="宋体"/>
          <w:color w:val="auto"/>
          <w:sz w:val="24"/>
          <w:szCs w:val="24"/>
        </w:rPr>
        <w:t xml:space="preserve">开江县公共资源交易服务中心举行的地块国有建设用地使用权拍卖活动，愿意按拍卖出让文件规定缴纳竞买保证金人民币                  </w:t>
      </w:r>
    </w:p>
    <w:p w14:paraId="33DC986F">
      <w:pPr>
        <w:pStyle w:val="28"/>
        <w:spacing w:line="420" w:lineRule="exact"/>
        <w:ind w:left="0" w:firstLine="510"/>
        <w:rPr>
          <w:rFonts w:ascii="宋体"/>
          <w:color w:val="auto"/>
          <w:sz w:val="24"/>
          <w:szCs w:val="24"/>
        </w:rPr>
      </w:pPr>
      <w:r>
        <w:rPr>
          <w:rFonts w:hint="eastAsia" w:ascii="宋体" w:hAnsi="宋体"/>
          <w:color w:val="auto"/>
          <w:sz w:val="24"/>
          <w:szCs w:val="24"/>
        </w:rPr>
        <w:t>万元（大写             ）。</w:t>
      </w:r>
    </w:p>
    <w:p w14:paraId="64967AF5">
      <w:pPr>
        <w:pStyle w:val="28"/>
        <w:spacing w:line="420" w:lineRule="exact"/>
        <w:ind w:left="0"/>
        <w:rPr>
          <w:rFonts w:ascii="宋体"/>
          <w:color w:val="auto"/>
          <w:sz w:val="24"/>
          <w:szCs w:val="24"/>
        </w:rPr>
      </w:pPr>
      <w:r>
        <w:rPr>
          <w:rFonts w:hint="eastAsia" w:ascii="宋体" w:hAnsi="宋体"/>
          <w:color w:val="auto"/>
          <w:sz w:val="24"/>
          <w:szCs w:val="24"/>
        </w:rPr>
        <w:t>若能竞得该地块，我方承诺：</w:t>
      </w:r>
    </w:p>
    <w:p w14:paraId="105A6F2D">
      <w:pPr>
        <w:pStyle w:val="28"/>
        <w:numPr>
          <w:ilvl w:val="0"/>
          <w:numId w:val="2"/>
        </w:numPr>
        <w:spacing w:line="420" w:lineRule="exact"/>
        <w:rPr>
          <w:rFonts w:ascii="宋体"/>
          <w:color w:val="auto"/>
          <w:sz w:val="24"/>
          <w:szCs w:val="24"/>
        </w:rPr>
      </w:pPr>
      <w:r>
        <w:rPr>
          <w:rFonts w:hint="eastAsia" w:ascii="宋体" w:hAnsi="宋体"/>
          <w:color w:val="auto"/>
          <w:sz w:val="24"/>
          <w:szCs w:val="24"/>
        </w:rPr>
        <w:t>竞得土地使用权后3个月内在土地所在辖区注册成立一家新公司对竞</w:t>
      </w:r>
    </w:p>
    <w:p w14:paraId="62EB89CB">
      <w:pPr>
        <w:pStyle w:val="28"/>
        <w:spacing w:line="420" w:lineRule="exact"/>
        <w:rPr>
          <w:rFonts w:ascii="宋体"/>
          <w:color w:val="auto"/>
          <w:sz w:val="24"/>
          <w:szCs w:val="24"/>
        </w:rPr>
      </w:pPr>
      <w:r>
        <w:rPr>
          <w:rFonts w:hint="eastAsia" w:ascii="宋体" w:hAnsi="宋体"/>
          <w:color w:val="auto"/>
          <w:sz w:val="24"/>
          <w:szCs w:val="24"/>
        </w:rPr>
        <w:t>得土地进行开发建设，新公司出资构成为</w:t>
      </w:r>
    </w:p>
    <w:p w14:paraId="61110895">
      <w:pPr>
        <w:pStyle w:val="28"/>
        <w:spacing w:line="420" w:lineRule="exact"/>
        <w:rPr>
          <w:rFonts w:ascii="宋体"/>
          <w:color w:val="auto"/>
          <w:sz w:val="24"/>
          <w:szCs w:val="24"/>
        </w:rPr>
      </w:pPr>
      <w:r>
        <w:rPr>
          <w:rFonts w:hint="eastAsia" w:ascii="宋体" w:hAnsi="宋体"/>
          <w:color w:val="auto"/>
          <w:sz w:val="24"/>
          <w:szCs w:val="24"/>
        </w:rPr>
        <w:t>(竞得后拟成立新公司的填写，竞得人在新公司的出资比例必须在51%（含）以上。该条</w:t>
      </w:r>
      <w:r>
        <w:rPr>
          <w:rFonts w:hint="eastAsia" w:ascii="宋体" w:hAnsi="宋体"/>
          <w:color w:val="auto"/>
          <w:sz w:val="28"/>
          <w:szCs w:val="28"/>
        </w:rPr>
        <w:t>土地所在</w:t>
      </w:r>
      <w:r>
        <w:rPr>
          <w:rFonts w:ascii="宋体" w:hAnsi="宋体"/>
          <w:color w:val="auto"/>
          <w:sz w:val="28"/>
          <w:szCs w:val="28"/>
        </w:rPr>
        <w:t>辖区</w:t>
      </w:r>
      <w:r>
        <w:rPr>
          <w:rFonts w:hint="eastAsia" w:ascii="宋体" w:hAnsi="宋体"/>
          <w:color w:val="auto"/>
          <w:sz w:val="28"/>
          <w:szCs w:val="28"/>
        </w:rPr>
        <w:t>外</w:t>
      </w:r>
      <w:r>
        <w:rPr>
          <w:rFonts w:hint="eastAsia" w:ascii="宋体" w:hAnsi="宋体"/>
          <w:color w:val="auto"/>
          <w:sz w:val="24"/>
          <w:szCs w:val="24"/>
        </w:rPr>
        <w:t>的竞买人必须承诺)。</w:t>
      </w:r>
    </w:p>
    <w:p w14:paraId="54D942C6">
      <w:pPr>
        <w:pStyle w:val="28"/>
        <w:spacing w:line="420" w:lineRule="exact"/>
        <w:ind w:left="0" w:firstLine="510"/>
        <w:rPr>
          <w:rFonts w:ascii="宋体"/>
          <w:color w:val="auto"/>
          <w:sz w:val="24"/>
          <w:szCs w:val="24"/>
        </w:rPr>
      </w:pPr>
      <w:r>
        <w:rPr>
          <w:rFonts w:hint="eastAsia" w:ascii="宋体" w:hAnsi="宋体"/>
          <w:color w:val="auto"/>
          <w:sz w:val="24"/>
          <w:szCs w:val="24"/>
        </w:rPr>
        <w:t>（二）保证按照拍卖出让文件的规定和要求履行全部义务，如有违约行为，我方愿意承担全部法律责任，并赔偿由此产生的损失。</w:t>
      </w:r>
    </w:p>
    <w:p w14:paraId="7DE9D38F">
      <w:pPr>
        <w:pStyle w:val="28"/>
        <w:spacing w:line="420" w:lineRule="exact"/>
        <w:ind w:left="0" w:firstLine="510"/>
        <w:rPr>
          <w:rFonts w:ascii="宋体"/>
          <w:color w:val="auto"/>
          <w:sz w:val="24"/>
          <w:szCs w:val="24"/>
        </w:rPr>
      </w:pPr>
      <w:r>
        <w:rPr>
          <w:rFonts w:hint="eastAsia" w:ascii="宋体" w:hAnsi="宋体"/>
          <w:color w:val="auto"/>
          <w:sz w:val="24"/>
          <w:szCs w:val="24"/>
        </w:rPr>
        <w:t>（三）若我方不按拍卖出让文件的要求签定《成交确认书》或《国有建设用地使用权出让合同》的，或不按《国有建设用地使用权出让合同》的要求缴纳土地价款并达到合同解除条件的，无论缴纳的竞买保证金人民币万元已转为何种法律性质的价款，我方均无权要求予以退还。</w:t>
      </w:r>
    </w:p>
    <w:p w14:paraId="4ED75AC4">
      <w:pPr>
        <w:pStyle w:val="28"/>
        <w:spacing w:line="420" w:lineRule="exact"/>
        <w:ind w:left="0" w:firstLine="482" w:firstLineChars="200"/>
        <w:rPr>
          <w:rFonts w:ascii="宋体"/>
          <w:color w:val="auto"/>
          <w:sz w:val="24"/>
          <w:szCs w:val="24"/>
        </w:rPr>
      </w:pPr>
      <w:r>
        <w:rPr>
          <w:rFonts w:hint="eastAsia" w:ascii="宋体" w:hAnsi="宋体"/>
          <w:b/>
          <w:color w:val="auto"/>
          <w:sz w:val="24"/>
          <w:szCs w:val="24"/>
        </w:rPr>
        <w:t>附：</w:t>
      </w:r>
      <w:r>
        <w:rPr>
          <w:rFonts w:hint="eastAsia" w:ascii="宋体" w:hAnsi="宋体"/>
          <w:color w:val="auto"/>
          <w:sz w:val="24"/>
          <w:szCs w:val="24"/>
        </w:rPr>
        <w:t>1.统一社会信用代码复印件；2.组织机构代码证复印件3.法定代表人身份证明；4.法定代表人身份证复印件；5.授权委托书；6.受托人身份证复印件；7.竞买保证金交纳凭证；8.其它应提供的依据等。</w:t>
      </w:r>
    </w:p>
    <w:p w14:paraId="6AF7F917">
      <w:pPr>
        <w:pStyle w:val="28"/>
        <w:spacing w:line="420" w:lineRule="exact"/>
        <w:ind w:firstLine="470" w:firstLineChars="196"/>
        <w:rPr>
          <w:rFonts w:ascii="宋体"/>
          <w:color w:val="auto"/>
          <w:sz w:val="24"/>
          <w:szCs w:val="24"/>
        </w:rPr>
      </w:pPr>
    </w:p>
    <w:p w14:paraId="39044A47">
      <w:pPr>
        <w:pStyle w:val="28"/>
        <w:spacing w:line="420" w:lineRule="exact"/>
        <w:ind w:left="0"/>
        <w:rPr>
          <w:rFonts w:ascii="宋体" w:hAnsi="宋体"/>
          <w:color w:val="auto"/>
          <w:sz w:val="24"/>
          <w:szCs w:val="24"/>
        </w:rPr>
      </w:pPr>
      <w:r>
        <w:rPr>
          <w:rFonts w:hint="eastAsia" w:ascii="宋体" w:hAnsi="宋体"/>
          <w:color w:val="auto"/>
          <w:sz w:val="24"/>
          <w:szCs w:val="24"/>
        </w:rPr>
        <w:t xml:space="preserve">    竞买申请人（盖章）：           </w:t>
      </w:r>
    </w:p>
    <w:p w14:paraId="46B6E47E">
      <w:pPr>
        <w:pStyle w:val="28"/>
        <w:spacing w:line="420" w:lineRule="exact"/>
        <w:ind w:left="0"/>
        <w:rPr>
          <w:rFonts w:ascii="宋体" w:hAnsi="宋体"/>
          <w:color w:val="auto"/>
          <w:sz w:val="24"/>
          <w:szCs w:val="24"/>
        </w:rPr>
      </w:pPr>
      <w:r>
        <w:rPr>
          <w:rFonts w:hint="eastAsia" w:ascii="宋体" w:hAnsi="宋体"/>
          <w:color w:val="auto"/>
          <w:sz w:val="24"/>
          <w:szCs w:val="24"/>
        </w:rPr>
        <w:t xml:space="preserve">    法定代表人（本人签名）：        </w:t>
      </w:r>
    </w:p>
    <w:p w14:paraId="64333B86">
      <w:pPr>
        <w:pStyle w:val="28"/>
        <w:spacing w:line="420" w:lineRule="exact"/>
        <w:ind w:left="0"/>
        <w:rPr>
          <w:rFonts w:ascii="宋体" w:hAnsi="宋体"/>
          <w:color w:val="auto"/>
          <w:sz w:val="24"/>
          <w:szCs w:val="24"/>
        </w:rPr>
      </w:pPr>
      <w:r>
        <w:rPr>
          <w:rFonts w:hint="eastAsia" w:ascii="宋体" w:hAnsi="宋体"/>
          <w:color w:val="auto"/>
          <w:sz w:val="24"/>
          <w:szCs w:val="24"/>
        </w:rPr>
        <w:t xml:space="preserve">    联系人：               </w:t>
      </w:r>
    </w:p>
    <w:p w14:paraId="53A14E62">
      <w:pPr>
        <w:pStyle w:val="28"/>
        <w:spacing w:line="420" w:lineRule="exact"/>
        <w:ind w:left="0"/>
        <w:rPr>
          <w:rFonts w:ascii="宋体" w:hAnsi="宋体"/>
          <w:color w:val="auto"/>
          <w:sz w:val="24"/>
          <w:szCs w:val="24"/>
        </w:rPr>
      </w:pPr>
      <w:r>
        <w:rPr>
          <w:rFonts w:hint="eastAsia" w:ascii="宋体" w:hAnsi="宋体"/>
          <w:color w:val="auto"/>
          <w:sz w:val="24"/>
          <w:szCs w:val="24"/>
        </w:rPr>
        <w:t xml:space="preserve">    地 址：               </w:t>
      </w:r>
    </w:p>
    <w:p w14:paraId="7C0CD931">
      <w:pPr>
        <w:pStyle w:val="28"/>
        <w:spacing w:line="420" w:lineRule="exact"/>
        <w:ind w:left="0"/>
        <w:rPr>
          <w:rFonts w:ascii="宋体" w:hAnsi="宋体"/>
          <w:color w:val="auto"/>
          <w:sz w:val="24"/>
          <w:szCs w:val="24"/>
        </w:rPr>
      </w:pPr>
      <w:r>
        <w:rPr>
          <w:rFonts w:hint="eastAsia" w:ascii="宋体" w:hAnsi="宋体"/>
          <w:color w:val="auto"/>
          <w:sz w:val="24"/>
          <w:szCs w:val="24"/>
        </w:rPr>
        <w:t xml:space="preserve">    电 话：               </w:t>
      </w:r>
    </w:p>
    <w:p w14:paraId="4C8F32AC">
      <w:pPr>
        <w:pStyle w:val="28"/>
        <w:spacing w:line="420" w:lineRule="exact"/>
        <w:ind w:left="0"/>
        <w:rPr>
          <w:rFonts w:ascii="宋体"/>
          <w:color w:val="auto"/>
          <w:sz w:val="24"/>
          <w:szCs w:val="24"/>
        </w:rPr>
      </w:pPr>
      <w:r>
        <w:rPr>
          <w:rFonts w:hint="eastAsia" w:ascii="宋体" w:hAnsi="宋体"/>
          <w:color w:val="auto"/>
          <w:sz w:val="24"/>
          <w:szCs w:val="24"/>
        </w:rPr>
        <w:t xml:space="preserve">    申请日期：    年    月    日</w:t>
      </w:r>
    </w:p>
    <w:p w14:paraId="3B439A70">
      <w:pPr>
        <w:pStyle w:val="28"/>
        <w:spacing w:line="420" w:lineRule="exact"/>
        <w:ind w:left="0" w:firstLine="510"/>
        <w:rPr>
          <w:rFonts w:ascii="宋体"/>
          <w:b/>
          <w:color w:val="auto"/>
          <w:sz w:val="24"/>
          <w:szCs w:val="24"/>
        </w:rPr>
      </w:pPr>
      <w:r>
        <w:rPr>
          <w:rFonts w:hint="eastAsia" w:ascii="宋体" w:hAnsi="宋体"/>
          <w:b/>
          <w:color w:val="auto"/>
          <w:sz w:val="24"/>
          <w:szCs w:val="24"/>
        </w:rPr>
        <w:t>（法人或其他组织参与竞买的，竞买时须带上公章）</w:t>
      </w:r>
    </w:p>
    <w:p w14:paraId="0CA8D893">
      <w:pPr>
        <w:pStyle w:val="9"/>
        <w:spacing w:before="0" w:after="0" w:line="600" w:lineRule="exact"/>
        <w:rPr>
          <w:rFonts w:ascii="黑体" w:eastAsia="黑体"/>
          <w:color w:val="auto"/>
        </w:rPr>
      </w:pPr>
      <w:r>
        <w:rPr>
          <w:rFonts w:hint="eastAsia" w:ascii="宋体" w:hAnsi="宋体"/>
          <w:b w:val="0"/>
          <w:bCs/>
          <w:color w:val="auto"/>
          <w:w w:val="90"/>
        </w:rPr>
        <w:br w:type="page"/>
      </w:r>
      <w:bookmarkStart w:id="6" w:name="_Toc3391976"/>
      <w:bookmarkStart w:id="7" w:name="_Toc3391747"/>
      <w:r>
        <w:rPr>
          <w:rFonts w:hint="eastAsia" w:ascii="黑体" w:eastAsia="黑体"/>
          <w:color w:val="auto"/>
        </w:rPr>
        <w:t>保证金承诺书</w:t>
      </w:r>
      <w:bookmarkEnd w:id="6"/>
      <w:bookmarkEnd w:id="7"/>
    </w:p>
    <w:p w14:paraId="1C380D08">
      <w:pPr>
        <w:rPr>
          <w:b/>
          <w:color w:val="auto"/>
          <w:sz w:val="44"/>
          <w:szCs w:val="44"/>
        </w:rPr>
      </w:pPr>
    </w:p>
    <w:p w14:paraId="3B774364">
      <w:pPr>
        <w:rPr>
          <w:rFonts w:ascii="仿宋" w:hAnsi="仿宋" w:eastAsia="仿宋" w:cs="仿宋_GB2312"/>
          <w:color w:val="auto"/>
          <w:sz w:val="30"/>
          <w:szCs w:val="30"/>
        </w:rPr>
      </w:pPr>
      <w:r>
        <w:rPr>
          <w:rFonts w:hint="eastAsia" w:ascii="仿宋" w:hAnsi="仿宋" w:eastAsia="仿宋" w:cs="仿宋_GB2312"/>
          <w:color w:val="auto"/>
          <w:sz w:val="30"/>
          <w:szCs w:val="30"/>
        </w:rPr>
        <w:t>开江县公共资源交易服务中心：</w:t>
      </w:r>
    </w:p>
    <w:p w14:paraId="53BA9774">
      <w:pPr>
        <w:ind w:firstLine="600" w:firstLineChars="200"/>
        <w:rPr>
          <w:rFonts w:ascii="仿宋" w:hAnsi="仿宋" w:eastAsia="仿宋" w:cs="仿宋_GB2312"/>
          <w:color w:val="auto"/>
          <w:sz w:val="30"/>
          <w:szCs w:val="30"/>
        </w:rPr>
      </w:pPr>
      <w:r>
        <w:rPr>
          <w:rFonts w:hint="eastAsia" w:ascii="仿宋" w:hAnsi="仿宋" w:eastAsia="仿宋" w:cs="仿宋_GB2312"/>
          <w:color w:val="auto"/>
          <w:sz w:val="30"/>
          <w:szCs w:val="30"/>
        </w:rPr>
        <w:t>我方承诺参加2024年   月  日拍卖出让的             地块竞买，我方所交保证金不属于银行贷款、股东借款、转贷和募集资金。</w:t>
      </w:r>
    </w:p>
    <w:p w14:paraId="2B537363">
      <w:pPr>
        <w:rPr>
          <w:rFonts w:ascii="仿宋" w:hAnsi="仿宋" w:eastAsia="仿宋" w:cs="仿宋_GB2312"/>
          <w:color w:val="auto"/>
          <w:sz w:val="30"/>
          <w:szCs w:val="30"/>
        </w:rPr>
      </w:pPr>
      <w:r>
        <w:rPr>
          <w:rFonts w:hint="eastAsia" w:ascii="仿宋" w:hAnsi="仿宋" w:eastAsia="仿宋" w:cs="仿宋_GB2312"/>
          <w:color w:val="auto"/>
          <w:sz w:val="30"/>
          <w:szCs w:val="30"/>
        </w:rPr>
        <w:t xml:space="preserve">    特此承诺。</w:t>
      </w:r>
    </w:p>
    <w:p w14:paraId="671358D6">
      <w:pPr>
        <w:rPr>
          <w:rFonts w:ascii="仿宋" w:hAnsi="仿宋" w:eastAsia="仿宋" w:cs="仿宋_GB2312"/>
          <w:color w:val="auto"/>
          <w:sz w:val="30"/>
          <w:szCs w:val="30"/>
        </w:rPr>
      </w:pPr>
    </w:p>
    <w:p w14:paraId="320981BB">
      <w:pPr>
        <w:rPr>
          <w:rFonts w:ascii="仿宋" w:hAnsi="仿宋" w:eastAsia="仿宋" w:cs="仿宋_GB2312"/>
          <w:color w:val="auto"/>
          <w:sz w:val="30"/>
          <w:szCs w:val="30"/>
        </w:rPr>
      </w:pPr>
    </w:p>
    <w:p w14:paraId="49E2B48B">
      <w:pPr>
        <w:ind w:firstLine="750" w:firstLineChars="250"/>
        <w:rPr>
          <w:rFonts w:ascii="仿宋" w:hAnsi="仿宋" w:eastAsia="仿宋" w:cs="仿宋_GB2312"/>
          <w:color w:val="auto"/>
          <w:sz w:val="30"/>
          <w:szCs w:val="30"/>
        </w:rPr>
      </w:pPr>
      <w:r>
        <w:rPr>
          <w:rFonts w:hint="eastAsia" w:ascii="仿宋" w:hAnsi="仿宋" w:eastAsia="仿宋" w:cs="仿宋_GB2312"/>
          <w:color w:val="auto"/>
          <w:sz w:val="30"/>
          <w:szCs w:val="30"/>
        </w:rPr>
        <w:t xml:space="preserve">                   承诺人（法定代表人）签字：</w:t>
      </w:r>
    </w:p>
    <w:p w14:paraId="4F028AA3">
      <w:pPr>
        <w:ind w:firstLine="750" w:firstLineChars="250"/>
        <w:rPr>
          <w:rFonts w:ascii="仿宋" w:hAnsi="仿宋" w:eastAsia="仿宋" w:cs="仿宋_GB2312"/>
          <w:color w:val="auto"/>
          <w:sz w:val="30"/>
          <w:szCs w:val="30"/>
        </w:rPr>
      </w:pPr>
      <w:r>
        <w:rPr>
          <w:rFonts w:hint="eastAsia" w:ascii="仿宋" w:hAnsi="仿宋" w:eastAsia="仿宋" w:cs="仿宋_GB2312"/>
          <w:color w:val="auto"/>
          <w:sz w:val="30"/>
          <w:szCs w:val="30"/>
        </w:rPr>
        <w:t xml:space="preserve">                         年   月    日</w:t>
      </w:r>
    </w:p>
    <w:p w14:paraId="7C411C78">
      <w:pPr>
        <w:pStyle w:val="9"/>
        <w:rPr>
          <w:rFonts w:ascii="黑体" w:eastAsia="黑体"/>
          <w:color w:val="auto"/>
        </w:rPr>
      </w:pPr>
      <w:r>
        <w:rPr>
          <w:rFonts w:hint="eastAsia" w:ascii="仿宋_GB2312" w:hAnsi="仿宋_GB2312" w:eastAsia="仿宋_GB2312" w:cs="仿宋_GB2312"/>
          <w:b w:val="0"/>
          <w:bCs/>
          <w:color w:val="auto"/>
          <w:sz w:val="30"/>
          <w:szCs w:val="30"/>
        </w:rPr>
        <w:br w:type="page"/>
      </w:r>
      <w:bookmarkStart w:id="8" w:name="_Toc3391748"/>
      <w:bookmarkStart w:id="9" w:name="_Toc3391977"/>
      <w:r>
        <w:rPr>
          <w:rFonts w:hint="eastAsia" w:ascii="黑体" w:eastAsia="黑体"/>
          <w:color w:val="auto"/>
        </w:rPr>
        <w:t>法定代表人身份证明书</w:t>
      </w:r>
      <w:bookmarkEnd w:id="8"/>
      <w:bookmarkEnd w:id="9"/>
    </w:p>
    <w:p w14:paraId="441358C8">
      <w:pPr>
        <w:pStyle w:val="28"/>
        <w:spacing w:line="627" w:lineRule="atLeast"/>
        <w:ind w:left="0"/>
        <w:jc w:val="left"/>
        <w:rPr>
          <w:rFonts w:ascii="黑体" w:eastAsia="黑体"/>
          <w:color w:val="auto"/>
          <w:sz w:val="36"/>
          <w:szCs w:val="36"/>
        </w:rPr>
      </w:pPr>
    </w:p>
    <w:p w14:paraId="053469A1">
      <w:pPr>
        <w:pStyle w:val="28"/>
        <w:spacing w:line="627" w:lineRule="atLeast"/>
        <w:ind w:left="0"/>
        <w:jc w:val="left"/>
        <w:rPr>
          <w:rFonts w:ascii="仿宋" w:hAnsi="仿宋" w:eastAsia="仿宋" w:cs="仿宋_GB2312"/>
          <w:color w:val="auto"/>
          <w:sz w:val="30"/>
          <w:szCs w:val="30"/>
        </w:rPr>
      </w:pPr>
      <w:r>
        <w:rPr>
          <w:rFonts w:hint="eastAsia" w:ascii="仿宋" w:hAnsi="仿宋" w:eastAsia="仿宋" w:cs="仿宋_GB2312"/>
          <w:color w:val="auto"/>
          <w:sz w:val="30"/>
          <w:szCs w:val="30"/>
        </w:rPr>
        <w:t>开江县公共资源交易服务中心：</w:t>
      </w:r>
    </w:p>
    <w:p w14:paraId="6B2C8EF9">
      <w:pPr>
        <w:pStyle w:val="28"/>
        <w:spacing w:line="627" w:lineRule="atLeast"/>
        <w:ind w:firstLine="1650" w:firstLineChars="550"/>
        <w:jc w:val="left"/>
        <w:rPr>
          <w:rFonts w:ascii="仿宋" w:hAnsi="仿宋" w:eastAsia="仿宋" w:cs="仿宋_GB2312"/>
          <w:color w:val="auto"/>
          <w:sz w:val="30"/>
          <w:szCs w:val="30"/>
        </w:rPr>
      </w:pPr>
      <w:r>
        <w:rPr>
          <w:rFonts w:hint="eastAsia" w:ascii="仿宋" w:hAnsi="仿宋" w:eastAsia="仿宋" w:cs="仿宋_GB2312"/>
          <w:color w:val="auto"/>
          <w:sz w:val="30"/>
          <w:szCs w:val="30"/>
        </w:rPr>
        <w:t xml:space="preserve">同志在我单位任       职务，系我单位法定代表人，特此证明。                                                                                  </w:t>
      </w:r>
    </w:p>
    <w:p w14:paraId="4620D3B7">
      <w:pPr>
        <w:pStyle w:val="28"/>
        <w:spacing w:line="627" w:lineRule="atLeast"/>
        <w:ind w:firstLine="900" w:firstLineChars="300"/>
        <w:jc w:val="left"/>
        <w:rPr>
          <w:rFonts w:ascii="仿宋" w:hAnsi="仿宋" w:eastAsia="仿宋" w:cs="仿宋_GB2312"/>
          <w:color w:val="auto"/>
          <w:sz w:val="30"/>
          <w:szCs w:val="30"/>
        </w:rPr>
      </w:pPr>
    </w:p>
    <w:p w14:paraId="07B92108">
      <w:pPr>
        <w:pStyle w:val="28"/>
        <w:spacing w:line="627" w:lineRule="atLeast"/>
        <w:ind w:firstLine="900" w:firstLineChars="300"/>
        <w:jc w:val="right"/>
        <w:rPr>
          <w:rFonts w:ascii="仿宋" w:hAnsi="仿宋" w:eastAsia="仿宋" w:cs="仿宋_GB2312"/>
          <w:color w:val="auto"/>
          <w:sz w:val="30"/>
          <w:szCs w:val="30"/>
        </w:rPr>
      </w:pPr>
      <w:r>
        <w:rPr>
          <w:rFonts w:hint="eastAsia" w:ascii="仿宋" w:hAnsi="仿宋" w:eastAsia="仿宋" w:cs="仿宋_GB2312"/>
          <w:color w:val="auto"/>
          <w:sz w:val="30"/>
          <w:szCs w:val="30"/>
        </w:rPr>
        <w:t>年     月     日</w:t>
      </w:r>
    </w:p>
    <w:p w14:paraId="76FCF566">
      <w:pPr>
        <w:pStyle w:val="28"/>
        <w:spacing w:line="586" w:lineRule="atLeast"/>
        <w:jc w:val="center"/>
        <w:rPr>
          <w:rFonts w:ascii="仿宋" w:hAnsi="仿宋" w:eastAsia="仿宋"/>
          <w:color w:val="auto"/>
          <w:sz w:val="28"/>
          <w:szCs w:val="28"/>
        </w:rPr>
      </w:pPr>
    </w:p>
    <w:p w14:paraId="01E30C60">
      <w:pPr>
        <w:pStyle w:val="28"/>
        <w:spacing w:line="586" w:lineRule="atLeast"/>
        <w:jc w:val="center"/>
        <w:rPr>
          <w:rFonts w:ascii="宋体"/>
          <w:color w:val="auto"/>
          <w:sz w:val="28"/>
          <w:szCs w:val="28"/>
        </w:rPr>
      </w:pPr>
    </w:p>
    <w:p w14:paraId="48B246E3">
      <w:pPr>
        <w:pStyle w:val="28"/>
        <w:spacing w:line="586" w:lineRule="atLeast"/>
        <w:jc w:val="center"/>
        <w:rPr>
          <w:rFonts w:ascii="宋体"/>
          <w:color w:val="auto"/>
          <w:sz w:val="28"/>
          <w:szCs w:val="28"/>
        </w:rPr>
      </w:pPr>
    </w:p>
    <w:p w14:paraId="7AE1D664">
      <w:pPr>
        <w:pStyle w:val="28"/>
        <w:spacing w:line="586" w:lineRule="atLeast"/>
        <w:jc w:val="center"/>
        <w:rPr>
          <w:rFonts w:ascii="宋体"/>
          <w:color w:val="auto"/>
          <w:sz w:val="28"/>
          <w:szCs w:val="28"/>
        </w:rPr>
      </w:pPr>
    </w:p>
    <w:p w14:paraId="70F42715">
      <w:pPr>
        <w:pStyle w:val="28"/>
        <w:spacing w:line="586" w:lineRule="atLeast"/>
        <w:jc w:val="center"/>
        <w:rPr>
          <w:rFonts w:ascii="宋体"/>
          <w:color w:val="auto"/>
          <w:sz w:val="28"/>
          <w:szCs w:val="28"/>
        </w:rPr>
      </w:pPr>
    </w:p>
    <w:p w14:paraId="42ACA45B">
      <w:pPr>
        <w:pStyle w:val="28"/>
        <w:spacing w:line="586" w:lineRule="atLeast"/>
        <w:rPr>
          <w:rFonts w:ascii="宋体"/>
          <w:color w:val="auto"/>
          <w:sz w:val="28"/>
          <w:szCs w:val="28"/>
        </w:rPr>
      </w:pPr>
    </w:p>
    <w:p w14:paraId="04BC95AC">
      <w:pPr>
        <w:pStyle w:val="28"/>
        <w:spacing w:line="586" w:lineRule="atLeast"/>
        <w:jc w:val="center"/>
        <w:rPr>
          <w:rFonts w:ascii="宋体"/>
          <w:color w:val="auto"/>
          <w:sz w:val="28"/>
          <w:szCs w:val="28"/>
        </w:rPr>
      </w:pPr>
    </w:p>
    <w:p w14:paraId="0212C714">
      <w:pPr>
        <w:pStyle w:val="28"/>
        <w:spacing w:line="586" w:lineRule="atLeast"/>
        <w:jc w:val="left"/>
        <w:rPr>
          <w:rFonts w:ascii="宋体"/>
          <w:color w:val="auto"/>
          <w:sz w:val="28"/>
          <w:szCs w:val="28"/>
        </w:rPr>
      </w:pPr>
    </w:p>
    <w:p w14:paraId="2BA5AEB6">
      <w:pPr>
        <w:pStyle w:val="28"/>
        <w:spacing w:line="586" w:lineRule="atLeast"/>
        <w:jc w:val="left"/>
        <w:rPr>
          <w:rFonts w:ascii="仿宋" w:hAnsi="仿宋" w:eastAsia="仿宋"/>
          <w:color w:val="auto"/>
          <w:sz w:val="28"/>
          <w:szCs w:val="28"/>
        </w:rPr>
      </w:pPr>
      <w:r>
        <w:rPr>
          <w:rFonts w:hint="eastAsia" w:ascii="仿宋" w:hAnsi="仿宋" w:eastAsia="仿宋"/>
          <w:color w:val="auto"/>
          <w:sz w:val="28"/>
          <w:szCs w:val="28"/>
        </w:rPr>
        <w:t xml:space="preserve"> 附注：</w:t>
      </w:r>
    </w:p>
    <w:p w14:paraId="0F5FBD27">
      <w:pPr>
        <w:pStyle w:val="28"/>
        <w:spacing w:line="586" w:lineRule="atLeast"/>
        <w:ind w:firstLine="560" w:firstLineChars="200"/>
        <w:jc w:val="left"/>
        <w:rPr>
          <w:rFonts w:ascii="仿宋" w:hAnsi="仿宋" w:eastAsia="仿宋"/>
          <w:color w:val="auto"/>
          <w:sz w:val="28"/>
          <w:szCs w:val="28"/>
        </w:rPr>
      </w:pPr>
      <w:r>
        <w:rPr>
          <w:rFonts w:hint="eastAsia" w:ascii="仿宋" w:hAnsi="仿宋" w:eastAsia="仿宋"/>
          <w:color w:val="auto"/>
          <w:sz w:val="28"/>
          <w:szCs w:val="28"/>
        </w:rPr>
        <w:t>①企事业单位、机关、团体的主要负责人为本单位的法定代表人；</w:t>
      </w:r>
    </w:p>
    <w:p w14:paraId="0ECC41B1">
      <w:pPr>
        <w:pStyle w:val="28"/>
        <w:spacing w:line="586" w:lineRule="atLeast"/>
        <w:ind w:firstLine="570"/>
        <w:jc w:val="left"/>
        <w:rPr>
          <w:rFonts w:ascii="仿宋" w:hAnsi="仿宋" w:eastAsia="仿宋"/>
          <w:color w:val="auto"/>
          <w:sz w:val="28"/>
          <w:szCs w:val="28"/>
        </w:rPr>
      </w:pPr>
      <w:r>
        <w:rPr>
          <w:rFonts w:hint="eastAsia" w:ascii="仿宋" w:hAnsi="仿宋" w:eastAsia="仿宋"/>
          <w:color w:val="auto"/>
          <w:sz w:val="28"/>
          <w:szCs w:val="28"/>
        </w:rPr>
        <w:t>②法定代表人办公地点：；</w:t>
      </w:r>
    </w:p>
    <w:p w14:paraId="38ECF1ED">
      <w:pPr>
        <w:pStyle w:val="28"/>
        <w:spacing w:line="586" w:lineRule="atLeast"/>
        <w:ind w:firstLine="570"/>
        <w:jc w:val="left"/>
        <w:rPr>
          <w:rFonts w:ascii="仿宋" w:hAnsi="仿宋" w:eastAsia="仿宋"/>
          <w:color w:val="auto"/>
          <w:sz w:val="28"/>
          <w:szCs w:val="28"/>
        </w:rPr>
      </w:pPr>
      <w:r>
        <w:rPr>
          <w:rFonts w:hint="eastAsia" w:ascii="仿宋" w:hAnsi="仿宋" w:eastAsia="仿宋"/>
          <w:color w:val="auto"/>
          <w:sz w:val="28"/>
          <w:szCs w:val="28"/>
        </w:rPr>
        <w:t>③法定代表人身份证号码：；</w:t>
      </w:r>
    </w:p>
    <w:p w14:paraId="60884F36">
      <w:pPr>
        <w:pStyle w:val="28"/>
        <w:spacing w:line="586" w:lineRule="atLeast"/>
        <w:jc w:val="left"/>
        <w:rPr>
          <w:rFonts w:ascii="仿宋" w:hAnsi="仿宋" w:eastAsia="仿宋"/>
          <w:color w:val="auto"/>
          <w:sz w:val="28"/>
          <w:szCs w:val="28"/>
        </w:rPr>
      </w:pPr>
      <w:r>
        <w:rPr>
          <w:rFonts w:hint="eastAsia" w:ascii="仿宋" w:hAnsi="仿宋" w:eastAsia="仿宋"/>
          <w:color w:val="auto"/>
          <w:sz w:val="28"/>
          <w:szCs w:val="28"/>
        </w:rPr>
        <w:t xml:space="preserve">    ④法定代表人联系电话：。</w:t>
      </w:r>
    </w:p>
    <w:p w14:paraId="59DA5118">
      <w:pPr>
        <w:pStyle w:val="9"/>
        <w:rPr>
          <w:rFonts w:ascii="黑体" w:eastAsia="黑体"/>
          <w:color w:val="auto"/>
        </w:rPr>
      </w:pPr>
      <w:r>
        <w:rPr>
          <w:rFonts w:hint="eastAsia" w:ascii="Dotum" w:eastAsia="Dotum" w:cs="Dotum"/>
          <w:b w:val="0"/>
          <w:bCs/>
          <w:color w:val="auto"/>
          <w:sz w:val="44"/>
          <w:szCs w:val="44"/>
        </w:rPr>
        <w:br w:type="page"/>
      </w:r>
      <w:bookmarkStart w:id="10" w:name="_Toc3391978"/>
      <w:bookmarkStart w:id="11" w:name="_Toc3391749"/>
      <w:r>
        <w:rPr>
          <w:rFonts w:hint="eastAsia" w:ascii="黑体" w:eastAsia="黑体"/>
          <w:color w:val="auto"/>
        </w:rPr>
        <w:t>授 权 委 托 书</w:t>
      </w:r>
      <w:bookmarkEnd w:id="10"/>
      <w:bookmarkEnd w:id="11"/>
    </w:p>
    <w:tbl>
      <w:tblPr>
        <w:tblStyle w:val="10"/>
        <w:tblW w:w="9084" w:type="dxa"/>
        <w:tblInd w:w="108" w:type="dxa"/>
        <w:tblLayout w:type="fixed"/>
        <w:tblCellMar>
          <w:top w:w="0" w:type="dxa"/>
          <w:left w:w="0" w:type="dxa"/>
          <w:bottom w:w="0" w:type="dxa"/>
          <w:right w:w="0" w:type="dxa"/>
        </w:tblCellMar>
      </w:tblPr>
      <w:tblGrid>
        <w:gridCol w:w="1574"/>
        <w:gridCol w:w="2974"/>
        <w:gridCol w:w="1567"/>
        <w:gridCol w:w="2969"/>
      </w:tblGrid>
      <w:tr w14:paraId="22D6E970">
        <w:tblPrEx>
          <w:tblCellMar>
            <w:top w:w="0" w:type="dxa"/>
            <w:left w:w="0" w:type="dxa"/>
            <w:bottom w:w="0" w:type="dxa"/>
            <w:right w:w="0" w:type="dxa"/>
          </w:tblCellMar>
        </w:tblPrEx>
        <w:trPr>
          <w:trHeight w:val="334" w:hRule="atLeast"/>
        </w:trPr>
        <w:tc>
          <w:tcPr>
            <w:tcW w:w="4548" w:type="dxa"/>
            <w:gridSpan w:val="2"/>
            <w:tcBorders>
              <w:top w:val="single" w:color="000000" w:sz="12" w:space="0"/>
              <w:left w:val="single" w:color="000000" w:sz="12" w:space="0"/>
              <w:bottom w:val="single" w:color="000000" w:sz="12" w:space="0"/>
              <w:right w:val="single" w:color="000000" w:sz="12" w:space="0"/>
            </w:tcBorders>
            <w:vAlign w:val="center"/>
          </w:tcPr>
          <w:p w14:paraId="47DCE645">
            <w:pPr>
              <w:widowControl/>
              <w:spacing w:line="400" w:lineRule="exact"/>
              <w:rPr>
                <w:rFonts w:ascii="仿宋_GB2312" w:eastAsia="仿宋_GB2312"/>
                <w:color w:val="auto"/>
                <w:kern w:val="0"/>
                <w:sz w:val="24"/>
              </w:rPr>
            </w:pPr>
            <w:r>
              <w:rPr>
                <w:rFonts w:hint="eastAsia" w:ascii="仿宋_GB2312" w:eastAsia="仿宋_GB2312"/>
                <w:color w:val="auto"/>
                <w:kern w:val="0"/>
                <w:sz w:val="24"/>
              </w:rPr>
              <w:t>委托人</w:t>
            </w:r>
          </w:p>
        </w:tc>
        <w:tc>
          <w:tcPr>
            <w:tcW w:w="4536" w:type="dxa"/>
            <w:gridSpan w:val="2"/>
            <w:tcBorders>
              <w:top w:val="single" w:color="000000" w:sz="12" w:space="0"/>
              <w:left w:val="nil"/>
              <w:bottom w:val="single" w:color="000000" w:sz="12" w:space="0"/>
              <w:right w:val="single" w:color="000000" w:sz="12" w:space="0"/>
            </w:tcBorders>
            <w:vAlign w:val="center"/>
          </w:tcPr>
          <w:p w14:paraId="7E66DBBA">
            <w:pPr>
              <w:widowControl/>
              <w:spacing w:line="400" w:lineRule="exact"/>
              <w:rPr>
                <w:rFonts w:ascii="仿宋_GB2312" w:eastAsia="仿宋_GB2312"/>
                <w:color w:val="auto"/>
                <w:kern w:val="0"/>
                <w:sz w:val="24"/>
              </w:rPr>
            </w:pPr>
            <w:r>
              <w:rPr>
                <w:rFonts w:hint="eastAsia" w:ascii="仿宋_GB2312" w:eastAsia="仿宋_GB2312"/>
                <w:color w:val="auto"/>
                <w:kern w:val="0"/>
                <w:sz w:val="24"/>
              </w:rPr>
              <w:t>受托人</w:t>
            </w:r>
          </w:p>
        </w:tc>
      </w:tr>
      <w:tr w14:paraId="7711B31D">
        <w:tblPrEx>
          <w:tblCellMar>
            <w:top w:w="0" w:type="dxa"/>
            <w:left w:w="0" w:type="dxa"/>
            <w:bottom w:w="0" w:type="dxa"/>
            <w:right w:w="0" w:type="dxa"/>
          </w:tblCellMar>
        </w:tblPrEx>
        <w:trPr>
          <w:trHeight w:val="555" w:hRule="atLeast"/>
        </w:trPr>
        <w:tc>
          <w:tcPr>
            <w:tcW w:w="1574" w:type="dxa"/>
            <w:tcBorders>
              <w:top w:val="single" w:color="000000" w:sz="12" w:space="0"/>
              <w:left w:val="single" w:color="000000" w:sz="12" w:space="0"/>
              <w:bottom w:val="single" w:color="000000" w:sz="12" w:space="0"/>
              <w:right w:val="single" w:color="000000" w:sz="12" w:space="0"/>
            </w:tcBorders>
            <w:vAlign w:val="center"/>
          </w:tcPr>
          <w:p w14:paraId="54EC04D5">
            <w:pPr>
              <w:widowControl/>
              <w:spacing w:line="400" w:lineRule="exact"/>
              <w:rPr>
                <w:rFonts w:ascii="仿宋_GB2312" w:eastAsia="仿宋_GB2312"/>
                <w:color w:val="auto"/>
                <w:kern w:val="0"/>
                <w:sz w:val="24"/>
              </w:rPr>
            </w:pPr>
            <w:r>
              <w:rPr>
                <w:rFonts w:hint="eastAsia" w:ascii="仿宋_GB2312" w:eastAsia="仿宋_GB2312"/>
                <w:color w:val="auto"/>
                <w:kern w:val="0"/>
                <w:sz w:val="24"/>
              </w:rPr>
              <w:t>姓名</w:t>
            </w:r>
          </w:p>
        </w:tc>
        <w:tc>
          <w:tcPr>
            <w:tcW w:w="2974" w:type="dxa"/>
            <w:tcBorders>
              <w:top w:val="single" w:color="000000" w:sz="12" w:space="0"/>
              <w:left w:val="nil"/>
              <w:bottom w:val="single" w:color="000000" w:sz="12" w:space="0"/>
              <w:right w:val="single" w:color="000000" w:sz="12" w:space="0"/>
            </w:tcBorders>
            <w:vAlign w:val="center"/>
          </w:tcPr>
          <w:p w14:paraId="24A881C7">
            <w:pPr>
              <w:widowControl/>
              <w:spacing w:line="400" w:lineRule="exact"/>
              <w:rPr>
                <w:rFonts w:ascii="仿宋_GB2312" w:eastAsia="仿宋_GB2312"/>
                <w:color w:val="auto"/>
                <w:kern w:val="0"/>
                <w:sz w:val="24"/>
              </w:rPr>
            </w:pPr>
          </w:p>
        </w:tc>
        <w:tc>
          <w:tcPr>
            <w:tcW w:w="1567" w:type="dxa"/>
            <w:tcBorders>
              <w:top w:val="single" w:color="000000" w:sz="12" w:space="0"/>
              <w:left w:val="nil"/>
              <w:bottom w:val="single" w:color="000000" w:sz="12" w:space="0"/>
              <w:right w:val="single" w:color="000000" w:sz="12" w:space="0"/>
            </w:tcBorders>
            <w:vAlign w:val="center"/>
          </w:tcPr>
          <w:p w14:paraId="1BF3C4DE">
            <w:pPr>
              <w:widowControl/>
              <w:spacing w:line="400" w:lineRule="exact"/>
              <w:rPr>
                <w:rFonts w:ascii="仿宋_GB2312" w:eastAsia="仿宋_GB2312"/>
                <w:color w:val="auto"/>
                <w:kern w:val="0"/>
                <w:sz w:val="24"/>
              </w:rPr>
            </w:pPr>
            <w:r>
              <w:rPr>
                <w:rFonts w:hint="eastAsia" w:ascii="仿宋_GB2312" w:eastAsia="仿宋_GB2312"/>
                <w:color w:val="auto"/>
                <w:kern w:val="0"/>
                <w:sz w:val="24"/>
              </w:rPr>
              <w:t>姓名</w:t>
            </w:r>
          </w:p>
        </w:tc>
        <w:tc>
          <w:tcPr>
            <w:tcW w:w="2969" w:type="dxa"/>
            <w:tcBorders>
              <w:top w:val="single" w:color="000000" w:sz="12" w:space="0"/>
              <w:left w:val="nil"/>
              <w:bottom w:val="single" w:color="000000" w:sz="12" w:space="0"/>
              <w:right w:val="single" w:color="000000" w:sz="12" w:space="0"/>
            </w:tcBorders>
            <w:vAlign w:val="center"/>
          </w:tcPr>
          <w:p w14:paraId="426570D4">
            <w:pPr>
              <w:widowControl/>
              <w:spacing w:line="400" w:lineRule="exact"/>
              <w:rPr>
                <w:rFonts w:ascii="仿宋_GB2312" w:eastAsia="仿宋_GB2312"/>
                <w:color w:val="auto"/>
                <w:kern w:val="0"/>
                <w:sz w:val="24"/>
              </w:rPr>
            </w:pPr>
          </w:p>
        </w:tc>
      </w:tr>
      <w:tr w14:paraId="6D17B27B">
        <w:tblPrEx>
          <w:tblCellMar>
            <w:top w:w="0" w:type="dxa"/>
            <w:left w:w="0" w:type="dxa"/>
            <w:bottom w:w="0" w:type="dxa"/>
            <w:right w:w="0" w:type="dxa"/>
          </w:tblCellMar>
        </w:tblPrEx>
        <w:trPr>
          <w:trHeight w:val="537" w:hRule="atLeast"/>
        </w:trPr>
        <w:tc>
          <w:tcPr>
            <w:tcW w:w="1574" w:type="dxa"/>
            <w:tcBorders>
              <w:top w:val="single" w:color="000000" w:sz="12" w:space="0"/>
              <w:left w:val="single" w:color="000000" w:sz="12" w:space="0"/>
              <w:bottom w:val="single" w:color="000000" w:sz="12" w:space="0"/>
              <w:right w:val="single" w:color="000000" w:sz="12" w:space="0"/>
            </w:tcBorders>
            <w:vAlign w:val="center"/>
          </w:tcPr>
          <w:p w14:paraId="6D97A0DC">
            <w:pPr>
              <w:widowControl/>
              <w:spacing w:line="400" w:lineRule="exact"/>
              <w:rPr>
                <w:rFonts w:ascii="仿宋_GB2312" w:eastAsia="仿宋_GB2312"/>
                <w:color w:val="auto"/>
                <w:kern w:val="0"/>
                <w:sz w:val="24"/>
              </w:rPr>
            </w:pPr>
            <w:r>
              <w:rPr>
                <w:rFonts w:hint="eastAsia" w:ascii="仿宋_GB2312" w:eastAsia="仿宋_GB2312"/>
                <w:color w:val="auto"/>
                <w:kern w:val="0"/>
                <w:sz w:val="24"/>
              </w:rPr>
              <w:t>性别</w:t>
            </w:r>
          </w:p>
        </w:tc>
        <w:tc>
          <w:tcPr>
            <w:tcW w:w="2974" w:type="dxa"/>
            <w:tcBorders>
              <w:top w:val="single" w:color="000000" w:sz="12" w:space="0"/>
              <w:left w:val="nil"/>
              <w:bottom w:val="single" w:color="000000" w:sz="12" w:space="0"/>
              <w:right w:val="single" w:color="000000" w:sz="12" w:space="0"/>
            </w:tcBorders>
            <w:vAlign w:val="center"/>
          </w:tcPr>
          <w:p w14:paraId="31ADE567">
            <w:pPr>
              <w:widowControl/>
              <w:spacing w:line="400" w:lineRule="exact"/>
              <w:rPr>
                <w:rFonts w:ascii="仿宋_GB2312" w:eastAsia="仿宋_GB2312"/>
                <w:color w:val="auto"/>
                <w:kern w:val="0"/>
                <w:sz w:val="24"/>
              </w:rPr>
            </w:pPr>
          </w:p>
        </w:tc>
        <w:tc>
          <w:tcPr>
            <w:tcW w:w="1567" w:type="dxa"/>
            <w:tcBorders>
              <w:top w:val="single" w:color="000000" w:sz="12" w:space="0"/>
              <w:left w:val="nil"/>
              <w:bottom w:val="single" w:color="000000" w:sz="12" w:space="0"/>
              <w:right w:val="single" w:color="000000" w:sz="12" w:space="0"/>
            </w:tcBorders>
            <w:vAlign w:val="center"/>
          </w:tcPr>
          <w:p w14:paraId="1D6EB760">
            <w:pPr>
              <w:widowControl/>
              <w:spacing w:line="400" w:lineRule="exact"/>
              <w:rPr>
                <w:rFonts w:ascii="仿宋_GB2312" w:eastAsia="仿宋_GB2312"/>
                <w:color w:val="auto"/>
                <w:kern w:val="0"/>
                <w:sz w:val="24"/>
              </w:rPr>
            </w:pPr>
            <w:r>
              <w:rPr>
                <w:rFonts w:hint="eastAsia" w:ascii="仿宋_GB2312" w:eastAsia="仿宋_GB2312"/>
                <w:color w:val="auto"/>
                <w:kern w:val="0"/>
                <w:sz w:val="24"/>
              </w:rPr>
              <w:t>性别</w:t>
            </w:r>
          </w:p>
        </w:tc>
        <w:tc>
          <w:tcPr>
            <w:tcW w:w="2969" w:type="dxa"/>
            <w:tcBorders>
              <w:top w:val="single" w:color="000000" w:sz="12" w:space="0"/>
              <w:left w:val="nil"/>
              <w:bottom w:val="single" w:color="000000" w:sz="12" w:space="0"/>
              <w:right w:val="single" w:color="000000" w:sz="12" w:space="0"/>
            </w:tcBorders>
            <w:vAlign w:val="center"/>
          </w:tcPr>
          <w:p w14:paraId="51819A83">
            <w:pPr>
              <w:widowControl/>
              <w:spacing w:line="400" w:lineRule="exact"/>
              <w:rPr>
                <w:rFonts w:ascii="仿宋_GB2312" w:eastAsia="仿宋_GB2312"/>
                <w:color w:val="auto"/>
                <w:kern w:val="0"/>
                <w:sz w:val="24"/>
              </w:rPr>
            </w:pPr>
          </w:p>
        </w:tc>
      </w:tr>
      <w:tr w14:paraId="1A23CE84">
        <w:tblPrEx>
          <w:tblCellMar>
            <w:top w:w="0" w:type="dxa"/>
            <w:left w:w="0" w:type="dxa"/>
            <w:bottom w:w="0" w:type="dxa"/>
            <w:right w:w="0" w:type="dxa"/>
          </w:tblCellMar>
        </w:tblPrEx>
        <w:trPr>
          <w:trHeight w:val="542" w:hRule="atLeast"/>
        </w:trPr>
        <w:tc>
          <w:tcPr>
            <w:tcW w:w="1574" w:type="dxa"/>
            <w:tcBorders>
              <w:top w:val="single" w:color="000000" w:sz="12" w:space="0"/>
              <w:left w:val="single" w:color="000000" w:sz="12" w:space="0"/>
              <w:bottom w:val="single" w:color="000000" w:sz="12" w:space="0"/>
              <w:right w:val="single" w:color="000000" w:sz="12" w:space="0"/>
            </w:tcBorders>
            <w:vAlign w:val="center"/>
          </w:tcPr>
          <w:p w14:paraId="402F1954">
            <w:pPr>
              <w:widowControl/>
              <w:spacing w:line="400" w:lineRule="exact"/>
              <w:rPr>
                <w:rFonts w:ascii="仿宋_GB2312" w:eastAsia="仿宋_GB2312"/>
                <w:color w:val="auto"/>
                <w:kern w:val="0"/>
                <w:sz w:val="24"/>
              </w:rPr>
            </w:pPr>
            <w:r>
              <w:rPr>
                <w:rFonts w:hint="eastAsia" w:ascii="仿宋_GB2312" w:eastAsia="仿宋_GB2312"/>
                <w:color w:val="auto"/>
                <w:kern w:val="0"/>
                <w:sz w:val="24"/>
              </w:rPr>
              <w:t>出生日期</w:t>
            </w:r>
          </w:p>
        </w:tc>
        <w:tc>
          <w:tcPr>
            <w:tcW w:w="2974" w:type="dxa"/>
            <w:tcBorders>
              <w:top w:val="single" w:color="000000" w:sz="12" w:space="0"/>
              <w:left w:val="nil"/>
              <w:bottom w:val="single" w:color="000000" w:sz="12" w:space="0"/>
              <w:right w:val="single" w:color="000000" w:sz="12" w:space="0"/>
            </w:tcBorders>
            <w:vAlign w:val="center"/>
          </w:tcPr>
          <w:p w14:paraId="45195D72">
            <w:pPr>
              <w:widowControl/>
              <w:spacing w:line="400" w:lineRule="exact"/>
              <w:rPr>
                <w:rFonts w:ascii="仿宋_GB2312" w:eastAsia="仿宋_GB2312"/>
                <w:color w:val="auto"/>
                <w:kern w:val="0"/>
                <w:sz w:val="24"/>
              </w:rPr>
            </w:pPr>
          </w:p>
        </w:tc>
        <w:tc>
          <w:tcPr>
            <w:tcW w:w="1567" w:type="dxa"/>
            <w:tcBorders>
              <w:top w:val="single" w:color="000000" w:sz="12" w:space="0"/>
              <w:left w:val="nil"/>
              <w:bottom w:val="single" w:color="000000" w:sz="12" w:space="0"/>
              <w:right w:val="single" w:color="000000" w:sz="12" w:space="0"/>
            </w:tcBorders>
            <w:vAlign w:val="center"/>
          </w:tcPr>
          <w:p w14:paraId="4C371DAD">
            <w:pPr>
              <w:widowControl/>
              <w:spacing w:line="400" w:lineRule="exact"/>
              <w:rPr>
                <w:rFonts w:ascii="仿宋_GB2312" w:eastAsia="仿宋_GB2312"/>
                <w:color w:val="auto"/>
                <w:kern w:val="0"/>
                <w:sz w:val="24"/>
              </w:rPr>
            </w:pPr>
            <w:r>
              <w:rPr>
                <w:rFonts w:hint="eastAsia" w:ascii="仿宋_GB2312" w:eastAsia="仿宋_GB2312"/>
                <w:color w:val="auto"/>
                <w:kern w:val="0"/>
                <w:sz w:val="24"/>
              </w:rPr>
              <w:t>出生日期</w:t>
            </w:r>
          </w:p>
        </w:tc>
        <w:tc>
          <w:tcPr>
            <w:tcW w:w="2969" w:type="dxa"/>
            <w:tcBorders>
              <w:top w:val="single" w:color="000000" w:sz="12" w:space="0"/>
              <w:left w:val="nil"/>
              <w:bottom w:val="single" w:color="000000" w:sz="12" w:space="0"/>
              <w:right w:val="single" w:color="000000" w:sz="12" w:space="0"/>
            </w:tcBorders>
            <w:vAlign w:val="center"/>
          </w:tcPr>
          <w:p w14:paraId="3A81BF07">
            <w:pPr>
              <w:widowControl/>
              <w:spacing w:line="400" w:lineRule="exact"/>
              <w:rPr>
                <w:rFonts w:ascii="仿宋_GB2312" w:eastAsia="仿宋_GB2312"/>
                <w:color w:val="auto"/>
                <w:kern w:val="0"/>
                <w:sz w:val="24"/>
              </w:rPr>
            </w:pPr>
          </w:p>
        </w:tc>
      </w:tr>
      <w:tr w14:paraId="081BE19C">
        <w:tblPrEx>
          <w:tblCellMar>
            <w:top w:w="0" w:type="dxa"/>
            <w:left w:w="0" w:type="dxa"/>
            <w:bottom w:w="0" w:type="dxa"/>
            <w:right w:w="0" w:type="dxa"/>
          </w:tblCellMar>
        </w:tblPrEx>
        <w:trPr>
          <w:trHeight w:val="527" w:hRule="atLeast"/>
        </w:trPr>
        <w:tc>
          <w:tcPr>
            <w:tcW w:w="1574" w:type="dxa"/>
            <w:tcBorders>
              <w:top w:val="single" w:color="000000" w:sz="12" w:space="0"/>
              <w:left w:val="single" w:color="000000" w:sz="12" w:space="0"/>
              <w:bottom w:val="single" w:color="000000" w:sz="12" w:space="0"/>
              <w:right w:val="single" w:color="000000" w:sz="12" w:space="0"/>
            </w:tcBorders>
            <w:vAlign w:val="center"/>
          </w:tcPr>
          <w:p w14:paraId="3D281E12">
            <w:pPr>
              <w:widowControl/>
              <w:spacing w:line="400" w:lineRule="exact"/>
              <w:rPr>
                <w:rFonts w:ascii="仿宋_GB2312" w:eastAsia="仿宋_GB2312"/>
                <w:color w:val="auto"/>
                <w:kern w:val="0"/>
                <w:sz w:val="24"/>
              </w:rPr>
            </w:pPr>
            <w:r>
              <w:rPr>
                <w:rFonts w:hint="eastAsia" w:ascii="仿宋_GB2312" w:eastAsia="仿宋_GB2312"/>
                <w:color w:val="auto"/>
                <w:kern w:val="0"/>
                <w:sz w:val="24"/>
              </w:rPr>
              <w:t>工作单位</w:t>
            </w:r>
          </w:p>
        </w:tc>
        <w:tc>
          <w:tcPr>
            <w:tcW w:w="2974" w:type="dxa"/>
            <w:tcBorders>
              <w:top w:val="single" w:color="000000" w:sz="12" w:space="0"/>
              <w:left w:val="nil"/>
              <w:bottom w:val="single" w:color="000000" w:sz="12" w:space="0"/>
              <w:right w:val="single" w:color="000000" w:sz="12" w:space="0"/>
            </w:tcBorders>
            <w:vAlign w:val="center"/>
          </w:tcPr>
          <w:p w14:paraId="6DBF7CA1">
            <w:pPr>
              <w:widowControl/>
              <w:spacing w:line="400" w:lineRule="exact"/>
              <w:rPr>
                <w:rFonts w:ascii="仿宋_GB2312" w:eastAsia="仿宋_GB2312"/>
                <w:color w:val="auto"/>
                <w:kern w:val="0"/>
                <w:sz w:val="24"/>
              </w:rPr>
            </w:pPr>
          </w:p>
        </w:tc>
        <w:tc>
          <w:tcPr>
            <w:tcW w:w="1567" w:type="dxa"/>
            <w:tcBorders>
              <w:top w:val="single" w:color="000000" w:sz="12" w:space="0"/>
              <w:left w:val="nil"/>
              <w:bottom w:val="single" w:color="000000" w:sz="12" w:space="0"/>
              <w:right w:val="single" w:color="000000" w:sz="12" w:space="0"/>
            </w:tcBorders>
            <w:vAlign w:val="center"/>
          </w:tcPr>
          <w:p w14:paraId="2E21860B">
            <w:pPr>
              <w:widowControl/>
              <w:spacing w:line="400" w:lineRule="exact"/>
              <w:rPr>
                <w:rFonts w:ascii="仿宋_GB2312" w:eastAsia="仿宋_GB2312"/>
                <w:color w:val="auto"/>
                <w:kern w:val="0"/>
                <w:sz w:val="24"/>
              </w:rPr>
            </w:pPr>
            <w:r>
              <w:rPr>
                <w:rFonts w:hint="eastAsia" w:ascii="仿宋_GB2312" w:eastAsia="仿宋_GB2312"/>
                <w:color w:val="auto"/>
                <w:kern w:val="0"/>
                <w:sz w:val="24"/>
              </w:rPr>
              <w:t>工作单位</w:t>
            </w:r>
          </w:p>
        </w:tc>
        <w:tc>
          <w:tcPr>
            <w:tcW w:w="2969" w:type="dxa"/>
            <w:tcBorders>
              <w:top w:val="single" w:color="000000" w:sz="12" w:space="0"/>
              <w:left w:val="nil"/>
              <w:bottom w:val="single" w:color="000000" w:sz="12" w:space="0"/>
              <w:right w:val="single" w:color="000000" w:sz="12" w:space="0"/>
            </w:tcBorders>
            <w:vAlign w:val="center"/>
          </w:tcPr>
          <w:p w14:paraId="2A129504">
            <w:pPr>
              <w:widowControl/>
              <w:spacing w:line="400" w:lineRule="exact"/>
              <w:rPr>
                <w:rFonts w:ascii="仿宋_GB2312" w:eastAsia="仿宋_GB2312"/>
                <w:color w:val="auto"/>
                <w:kern w:val="0"/>
                <w:sz w:val="24"/>
              </w:rPr>
            </w:pPr>
          </w:p>
        </w:tc>
      </w:tr>
      <w:tr w14:paraId="582BBF71">
        <w:tblPrEx>
          <w:tblCellMar>
            <w:top w:w="0" w:type="dxa"/>
            <w:left w:w="0" w:type="dxa"/>
            <w:bottom w:w="0" w:type="dxa"/>
            <w:right w:w="0" w:type="dxa"/>
          </w:tblCellMar>
        </w:tblPrEx>
        <w:trPr>
          <w:trHeight w:val="538" w:hRule="atLeast"/>
        </w:trPr>
        <w:tc>
          <w:tcPr>
            <w:tcW w:w="1574" w:type="dxa"/>
            <w:tcBorders>
              <w:top w:val="single" w:color="000000" w:sz="12" w:space="0"/>
              <w:left w:val="single" w:color="000000" w:sz="12" w:space="0"/>
              <w:bottom w:val="single" w:color="000000" w:sz="12" w:space="0"/>
              <w:right w:val="single" w:color="000000" w:sz="12" w:space="0"/>
            </w:tcBorders>
            <w:vAlign w:val="center"/>
          </w:tcPr>
          <w:p w14:paraId="51FA9433">
            <w:pPr>
              <w:widowControl/>
              <w:spacing w:line="400" w:lineRule="exact"/>
              <w:rPr>
                <w:rFonts w:ascii="仿宋_GB2312" w:eastAsia="仿宋_GB2312"/>
                <w:color w:val="auto"/>
                <w:kern w:val="0"/>
                <w:sz w:val="24"/>
              </w:rPr>
            </w:pPr>
            <w:r>
              <w:rPr>
                <w:rFonts w:hint="eastAsia" w:ascii="仿宋_GB2312" w:eastAsia="仿宋_GB2312"/>
                <w:color w:val="auto"/>
                <w:kern w:val="0"/>
                <w:sz w:val="24"/>
              </w:rPr>
              <w:t>职务</w:t>
            </w:r>
          </w:p>
        </w:tc>
        <w:tc>
          <w:tcPr>
            <w:tcW w:w="2974" w:type="dxa"/>
            <w:tcBorders>
              <w:top w:val="single" w:color="000000" w:sz="12" w:space="0"/>
              <w:left w:val="nil"/>
              <w:bottom w:val="single" w:color="000000" w:sz="12" w:space="0"/>
              <w:right w:val="single" w:color="000000" w:sz="12" w:space="0"/>
            </w:tcBorders>
            <w:vAlign w:val="center"/>
          </w:tcPr>
          <w:p w14:paraId="2C38332D">
            <w:pPr>
              <w:widowControl/>
              <w:spacing w:line="400" w:lineRule="exact"/>
              <w:rPr>
                <w:rFonts w:ascii="仿宋_GB2312" w:eastAsia="仿宋_GB2312"/>
                <w:color w:val="auto"/>
                <w:kern w:val="0"/>
                <w:sz w:val="24"/>
              </w:rPr>
            </w:pPr>
          </w:p>
        </w:tc>
        <w:tc>
          <w:tcPr>
            <w:tcW w:w="1567" w:type="dxa"/>
            <w:tcBorders>
              <w:top w:val="single" w:color="000000" w:sz="12" w:space="0"/>
              <w:left w:val="nil"/>
              <w:bottom w:val="single" w:color="000000" w:sz="12" w:space="0"/>
              <w:right w:val="single" w:color="000000" w:sz="12" w:space="0"/>
            </w:tcBorders>
            <w:vAlign w:val="center"/>
          </w:tcPr>
          <w:p w14:paraId="43570102">
            <w:pPr>
              <w:widowControl/>
              <w:spacing w:line="400" w:lineRule="exact"/>
              <w:rPr>
                <w:rFonts w:ascii="仿宋_GB2312" w:eastAsia="仿宋_GB2312"/>
                <w:color w:val="auto"/>
                <w:kern w:val="0"/>
                <w:sz w:val="24"/>
              </w:rPr>
            </w:pPr>
            <w:r>
              <w:rPr>
                <w:rFonts w:hint="eastAsia" w:ascii="仿宋_GB2312" w:eastAsia="仿宋_GB2312"/>
                <w:color w:val="auto"/>
                <w:kern w:val="0"/>
                <w:sz w:val="24"/>
              </w:rPr>
              <w:t>职务</w:t>
            </w:r>
          </w:p>
        </w:tc>
        <w:tc>
          <w:tcPr>
            <w:tcW w:w="2969" w:type="dxa"/>
            <w:tcBorders>
              <w:top w:val="single" w:color="000000" w:sz="12" w:space="0"/>
              <w:left w:val="nil"/>
              <w:bottom w:val="single" w:color="000000" w:sz="12" w:space="0"/>
              <w:right w:val="single" w:color="000000" w:sz="12" w:space="0"/>
            </w:tcBorders>
            <w:vAlign w:val="center"/>
          </w:tcPr>
          <w:p w14:paraId="3B3A9E3F">
            <w:pPr>
              <w:widowControl/>
              <w:spacing w:line="400" w:lineRule="exact"/>
              <w:rPr>
                <w:rFonts w:ascii="仿宋_GB2312" w:eastAsia="仿宋_GB2312"/>
                <w:color w:val="auto"/>
                <w:kern w:val="0"/>
                <w:sz w:val="24"/>
              </w:rPr>
            </w:pPr>
          </w:p>
        </w:tc>
      </w:tr>
      <w:tr w14:paraId="7C64E023">
        <w:tblPrEx>
          <w:tblCellMar>
            <w:top w:w="0" w:type="dxa"/>
            <w:left w:w="0" w:type="dxa"/>
            <w:bottom w:w="0" w:type="dxa"/>
            <w:right w:w="0" w:type="dxa"/>
          </w:tblCellMar>
        </w:tblPrEx>
        <w:trPr>
          <w:trHeight w:val="520" w:hRule="atLeast"/>
        </w:trPr>
        <w:tc>
          <w:tcPr>
            <w:tcW w:w="1574" w:type="dxa"/>
            <w:vMerge w:val="restart"/>
            <w:tcBorders>
              <w:top w:val="nil"/>
              <w:left w:val="single" w:color="000000" w:sz="12" w:space="0"/>
              <w:bottom w:val="single" w:color="000000" w:sz="12" w:space="0"/>
              <w:right w:val="single" w:color="000000" w:sz="12" w:space="0"/>
            </w:tcBorders>
            <w:vAlign w:val="center"/>
          </w:tcPr>
          <w:p w14:paraId="0CBD547A">
            <w:pPr>
              <w:widowControl/>
              <w:spacing w:line="400" w:lineRule="exact"/>
              <w:rPr>
                <w:rFonts w:ascii="仿宋_GB2312" w:eastAsia="仿宋_GB2312"/>
                <w:color w:val="auto"/>
                <w:kern w:val="0"/>
                <w:sz w:val="24"/>
              </w:rPr>
            </w:pPr>
            <w:r>
              <w:rPr>
                <w:rFonts w:hint="eastAsia" w:ascii="仿宋_GB2312" w:eastAsia="仿宋_GB2312"/>
                <w:color w:val="auto"/>
                <w:kern w:val="0"/>
                <w:sz w:val="24"/>
              </w:rPr>
              <w:t>证件号码</w:t>
            </w:r>
          </w:p>
        </w:tc>
        <w:tc>
          <w:tcPr>
            <w:tcW w:w="2974" w:type="dxa"/>
            <w:tcBorders>
              <w:top w:val="single" w:color="000000" w:sz="12" w:space="0"/>
              <w:left w:val="nil"/>
              <w:bottom w:val="single" w:color="000000" w:sz="12" w:space="0"/>
              <w:right w:val="single" w:color="000000" w:sz="12" w:space="0"/>
            </w:tcBorders>
            <w:vAlign w:val="center"/>
          </w:tcPr>
          <w:p w14:paraId="67A39095">
            <w:pPr>
              <w:widowControl/>
              <w:spacing w:line="400" w:lineRule="exact"/>
              <w:rPr>
                <w:rFonts w:ascii="仿宋_GB2312" w:eastAsia="仿宋_GB2312"/>
                <w:color w:val="auto"/>
                <w:kern w:val="0"/>
                <w:sz w:val="24"/>
              </w:rPr>
            </w:pPr>
            <w:r>
              <w:rPr>
                <w:rFonts w:hint="eastAsia" w:ascii="仿宋_GB2312" w:eastAsia="仿宋_GB2312"/>
                <w:color w:val="auto"/>
                <w:kern w:val="0"/>
                <w:sz w:val="24"/>
              </w:rPr>
              <w:t>身份证（）护照（）</w:t>
            </w:r>
          </w:p>
        </w:tc>
        <w:tc>
          <w:tcPr>
            <w:tcW w:w="1567" w:type="dxa"/>
            <w:vMerge w:val="restart"/>
            <w:tcBorders>
              <w:top w:val="nil"/>
              <w:left w:val="nil"/>
              <w:bottom w:val="single" w:color="000000" w:sz="12" w:space="0"/>
              <w:right w:val="single" w:color="000000" w:sz="12" w:space="0"/>
            </w:tcBorders>
            <w:vAlign w:val="center"/>
          </w:tcPr>
          <w:p w14:paraId="55824327">
            <w:pPr>
              <w:widowControl/>
              <w:spacing w:line="400" w:lineRule="exact"/>
              <w:rPr>
                <w:rFonts w:ascii="仿宋_GB2312" w:eastAsia="仿宋_GB2312"/>
                <w:color w:val="auto"/>
                <w:kern w:val="0"/>
                <w:sz w:val="24"/>
              </w:rPr>
            </w:pPr>
            <w:r>
              <w:rPr>
                <w:rFonts w:hint="eastAsia" w:ascii="仿宋_GB2312" w:eastAsia="仿宋_GB2312"/>
                <w:color w:val="auto"/>
                <w:kern w:val="0"/>
                <w:sz w:val="24"/>
              </w:rPr>
              <w:t>证件号码</w:t>
            </w:r>
          </w:p>
        </w:tc>
        <w:tc>
          <w:tcPr>
            <w:tcW w:w="2969" w:type="dxa"/>
            <w:tcBorders>
              <w:top w:val="single" w:color="000000" w:sz="12" w:space="0"/>
              <w:left w:val="nil"/>
              <w:bottom w:val="single" w:color="000000" w:sz="12" w:space="0"/>
              <w:right w:val="single" w:color="000000" w:sz="12" w:space="0"/>
            </w:tcBorders>
            <w:vAlign w:val="center"/>
          </w:tcPr>
          <w:p w14:paraId="0DE7931C">
            <w:pPr>
              <w:widowControl/>
              <w:spacing w:line="400" w:lineRule="exact"/>
              <w:rPr>
                <w:rFonts w:ascii="仿宋_GB2312" w:eastAsia="仿宋_GB2312"/>
                <w:color w:val="auto"/>
                <w:kern w:val="0"/>
                <w:sz w:val="24"/>
              </w:rPr>
            </w:pPr>
            <w:r>
              <w:rPr>
                <w:rFonts w:hint="eastAsia" w:ascii="仿宋_GB2312" w:eastAsia="仿宋_GB2312"/>
                <w:color w:val="auto"/>
                <w:kern w:val="0"/>
                <w:sz w:val="24"/>
              </w:rPr>
              <w:t>身份证（）护照（）</w:t>
            </w:r>
          </w:p>
        </w:tc>
      </w:tr>
      <w:tr w14:paraId="4939FDA8">
        <w:tblPrEx>
          <w:tblCellMar>
            <w:top w:w="0" w:type="dxa"/>
            <w:left w:w="0" w:type="dxa"/>
            <w:bottom w:w="0" w:type="dxa"/>
            <w:right w:w="0" w:type="dxa"/>
          </w:tblCellMar>
        </w:tblPrEx>
        <w:trPr>
          <w:trHeight w:val="44" w:hRule="atLeast"/>
        </w:trPr>
        <w:tc>
          <w:tcPr>
            <w:tcW w:w="1574" w:type="dxa"/>
            <w:vMerge w:val="continue"/>
            <w:tcBorders>
              <w:top w:val="nil"/>
              <w:left w:val="single" w:color="000000" w:sz="12" w:space="0"/>
              <w:bottom w:val="single" w:color="000000" w:sz="12" w:space="0"/>
              <w:right w:val="single" w:color="000000" w:sz="12" w:space="0"/>
            </w:tcBorders>
            <w:vAlign w:val="center"/>
          </w:tcPr>
          <w:p w14:paraId="73E24C54">
            <w:pPr>
              <w:widowControl/>
              <w:jc w:val="left"/>
              <w:rPr>
                <w:rFonts w:ascii="仿宋_GB2312" w:eastAsia="仿宋_GB2312"/>
                <w:color w:val="auto"/>
                <w:kern w:val="0"/>
                <w:sz w:val="24"/>
              </w:rPr>
            </w:pPr>
          </w:p>
        </w:tc>
        <w:tc>
          <w:tcPr>
            <w:tcW w:w="2974" w:type="dxa"/>
            <w:tcBorders>
              <w:top w:val="single" w:color="000000" w:sz="12" w:space="0"/>
              <w:left w:val="nil"/>
              <w:bottom w:val="single" w:color="000000" w:sz="12" w:space="0"/>
              <w:right w:val="single" w:color="000000" w:sz="12" w:space="0"/>
            </w:tcBorders>
            <w:vAlign w:val="center"/>
          </w:tcPr>
          <w:p w14:paraId="48F5C086">
            <w:pPr>
              <w:widowControl/>
              <w:spacing w:line="400" w:lineRule="exact"/>
              <w:rPr>
                <w:rFonts w:ascii="仿宋_GB2312" w:eastAsia="仿宋_GB2312"/>
                <w:color w:val="auto"/>
                <w:kern w:val="0"/>
                <w:sz w:val="24"/>
              </w:rPr>
            </w:pPr>
          </w:p>
        </w:tc>
        <w:tc>
          <w:tcPr>
            <w:tcW w:w="1567" w:type="dxa"/>
            <w:vMerge w:val="continue"/>
            <w:tcBorders>
              <w:top w:val="nil"/>
              <w:left w:val="nil"/>
              <w:bottom w:val="single" w:color="000000" w:sz="12" w:space="0"/>
              <w:right w:val="single" w:color="000000" w:sz="12" w:space="0"/>
            </w:tcBorders>
            <w:vAlign w:val="center"/>
          </w:tcPr>
          <w:p w14:paraId="3CB28CF9">
            <w:pPr>
              <w:widowControl/>
              <w:jc w:val="left"/>
              <w:rPr>
                <w:rFonts w:ascii="仿宋_GB2312" w:eastAsia="仿宋_GB2312"/>
                <w:color w:val="auto"/>
                <w:kern w:val="0"/>
                <w:sz w:val="24"/>
              </w:rPr>
            </w:pPr>
          </w:p>
        </w:tc>
        <w:tc>
          <w:tcPr>
            <w:tcW w:w="2969" w:type="dxa"/>
            <w:tcBorders>
              <w:top w:val="single" w:color="000000" w:sz="12" w:space="0"/>
              <w:left w:val="nil"/>
              <w:bottom w:val="single" w:color="000000" w:sz="12" w:space="0"/>
              <w:right w:val="single" w:color="000000" w:sz="12" w:space="0"/>
            </w:tcBorders>
            <w:vAlign w:val="center"/>
          </w:tcPr>
          <w:p w14:paraId="3BDBFB70">
            <w:pPr>
              <w:widowControl/>
              <w:spacing w:line="400" w:lineRule="exact"/>
              <w:rPr>
                <w:rFonts w:ascii="仿宋_GB2312" w:eastAsia="仿宋_GB2312"/>
                <w:color w:val="auto"/>
                <w:kern w:val="0"/>
                <w:sz w:val="24"/>
              </w:rPr>
            </w:pPr>
          </w:p>
        </w:tc>
      </w:tr>
      <w:tr w14:paraId="581DBC0F">
        <w:tblPrEx>
          <w:tblCellMar>
            <w:top w:w="0" w:type="dxa"/>
            <w:left w:w="0" w:type="dxa"/>
            <w:bottom w:w="0" w:type="dxa"/>
            <w:right w:w="0" w:type="dxa"/>
          </w:tblCellMar>
        </w:tblPrEx>
        <w:trPr>
          <w:trHeight w:val="4801" w:hRule="atLeast"/>
        </w:trPr>
        <w:tc>
          <w:tcPr>
            <w:tcW w:w="9084" w:type="dxa"/>
            <w:gridSpan w:val="4"/>
            <w:tcBorders>
              <w:top w:val="single" w:color="000000" w:sz="12" w:space="0"/>
              <w:left w:val="single" w:color="000000" w:sz="12" w:space="0"/>
              <w:bottom w:val="single" w:color="000000" w:sz="12" w:space="0"/>
              <w:right w:val="single" w:color="000000" w:sz="12" w:space="0"/>
            </w:tcBorders>
            <w:vAlign w:val="center"/>
          </w:tcPr>
          <w:p w14:paraId="71B52743">
            <w:pPr>
              <w:widowControl/>
              <w:spacing w:line="500" w:lineRule="exact"/>
              <w:jc w:val="left"/>
              <w:rPr>
                <w:rFonts w:ascii="仿宋_GB2312" w:eastAsia="仿宋_GB2312"/>
                <w:color w:val="auto"/>
                <w:kern w:val="0"/>
                <w:sz w:val="24"/>
              </w:rPr>
            </w:pPr>
            <w:r>
              <w:rPr>
                <w:rFonts w:hint="eastAsia" w:ascii="仿宋_GB2312" w:eastAsia="仿宋_GB2312"/>
                <w:color w:val="auto"/>
                <w:kern w:val="0"/>
                <w:sz w:val="24"/>
              </w:rPr>
              <w:t xml:space="preserve">    本人授权（受托人）代表本人参加</w:t>
            </w:r>
            <w:r>
              <w:rPr>
                <w:rFonts w:hint="eastAsia" w:ascii="仿宋_GB2312" w:hAnsi="宋体" w:eastAsia="仿宋_GB2312"/>
                <w:i/>
                <w:color w:val="auto"/>
                <w:sz w:val="28"/>
                <w:szCs w:val="28"/>
                <w:u w:val="single"/>
              </w:rPr>
              <w:t xml:space="preserve">    年   月   日</w:t>
            </w:r>
            <w:r>
              <w:rPr>
                <w:rFonts w:hint="eastAsia" w:ascii="仿宋_GB2312" w:eastAsia="仿宋_GB2312"/>
                <w:color w:val="auto"/>
                <w:kern w:val="0"/>
                <w:sz w:val="24"/>
              </w:rPr>
              <w:t>在</w:t>
            </w:r>
            <w:r>
              <w:rPr>
                <w:rFonts w:ascii="仿宋_GB2312" w:eastAsia="仿宋_GB2312"/>
                <w:color w:val="auto"/>
                <w:kern w:val="0"/>
                <w:sz w:val="24"/>
              </w:rPr>
              <w:t>四川省</w:t>
            </w:r>
            <w:r>
              <w:rPr>
                <w:rFonts w:hint="eastAsia" w:ascii="仿宋_GB2312" w:eastAsia="仿宋_GB2312"/>
                <w:color w:val="auto"/>
                <w:kern w:val="0"/>
                <w:sz w:val="24"/>
              </w:rPr>
              <w:t>开江县橄榄路369号</w:t>
            </w:r>
            <w:r>
              <w:rPr>
                <w:rFonts w:ascii="仿宋_GB2312" w:eastAsia="仿宋_GB2312"/>
                <w:color w:val="auto"/>
                <w:kern w:val="0"/>
                <w:sz w:val="24"/>
              </w:rPr>
              <w:t>政务大楼</w:t>
            </w:r>
            <w:r>
              <w:rPr>
                <w:rFonts w:hint="eastAsia" w:ascii="仿宋_GB2312" w:eastAsia="仿宋_GB2312"/>
                <w:color w:val="auto"/>
                <w:kern w:val="0"/>
                <w:sz w:val="24"/>
              </w:rPr>
              <w:t>5楼</w:t>
            </w:r>
            <w:r>
              <w:rPr>
                <w:rFonts w:ascii="仿宋_GB2312" w:eastAsia="仿宋_GB2312"/>
                <w:color w:val="auto"/>
                <w:kern w:val="0"/>
                <w:sz w:val="24"/>
              </w:rPr>
              <w:t>开江县公共资源交易服务中心</w:t>
            </w:r>
            <w:r>
              <w:rPr>
                <w:rFonts w:hint="eastAsia" w:ascii="仿宋_GB2312" w:eastAsia="仿宋_GB2312"/>
                <w:color w:val="auto"/>
                <w:kern w:val="0"/>
                <w:sz w:val="24"/>
              </w:rPr>
              <w:t>举行的               地块国有建设用地使用权拍卖出让活动，代表本人签定《成交确认书》、《国有建设用地使用权出让合同》等具有法律意义的文件、凭据等。</w:t>
            </w:r>
          </w:p>
          <w:p w14:paraId="5360B602">
            <w:pPr>
              <w:widowControl/>
              <w:spacing w:line="500" w:lineRule="exact"/>
              <w:jc w:val="left"/>
              <w:rPr>
                <w:rFonts w:ascii="仿宋_GB2312" w:eastAsia="仿宋_GB2312"/>
                <w:color w:val="auto"/>
                <w:kern w:val="0"/>
                <w:sz w:val="24"/>
              </w:rPr>
            </w:pPr>
            <w:r>
              <w:rPr>
                <w:rFonts w:hint="eastAsia" w:ascii="仿宋_GB2312" w:eastAsia="仿宋_GB2312"/>
                <w:color w:val="auto"/>
                <w:kern w:val="0"/>
                <w:sz w:val="24"/>
              </w:rPr>
              <w:t xml:space="preserve">  受托人在该地块拍卖出让活动中所做出的承诺、签定的合同或文件，本人均予以承认，并承担由此产生的法律后果。</w:t>
            </w:r>
          </w:p>
          <w:p w14:paraId="6AD98E45">
            <w:pPr>
              <w:widowControl/>
              <w:spacing w:line="500" w:lineRule="exact"/>
              <w:jc w:val="left"/>
              <w:rPr>
                <w:rFonts w:ascii="仿宋_GB2312" w:eastAsia="仿宋_GB2312"/>
                <w:color w:val="auto"/>
                <w:kern w:val="0"/>
                <w:sz w:val="24"/>
              </w:rPr>
            </w:pPr>
            <w:r>
              <w:rPr>
                <w:rFonts w:hint="eastAsia" w:ascii="仿宋_GB2312" w:eastAsia="仿宋_GB2312"/>
                <w:color w:val="auto"/>
                <w:kern w:val="0"/>
                <w:sz w:val="24"/>
              </w:rPr>
              <w:t xml:space="preserve">                                         委托人（签名）：             </w:t>
            </w:r>
          </w:p>
          <w:p w14:paraId="30EED949">
            <w:pPr>
              <w:widowControl/>
              <w:spacing w:line="500" w:lineRule="exact"/>
              <w:jc w:val="left"/>
              <w:rPr>
                <w:rFonts w:ascii="仿宋_GB2312" w:eastAsia="仿宋_GB2312"/>
                <w:color w:val="auto"/>
                <w:kern w:val="0"/>
                <w:sz w:val="24"/>
              </w:rPr>
            </w:pPr>
            <w:r>
              <w:rPr>
                <w:rFonts w:hint="eastAsia" w:ascii="仿宋_GB2312" w:eastAsia="仿宋_GB2312"/>
                <w:color w:val="auto"/>
                <w:kern w:val="0"/>
                <w:sz w:val="24"/>
              </w:rPr>
              <w:t xml:space="preserve">                                                    年    月    日</w:t>
            </w:r>
          </w:p>
        </w:tc>
      </w:tr>
      <w:tr w14:paraId="5E7F1DF8">
        <w:tblPrEx>
          <w:tblCellMar>
            <w:top w:w="0" w:type="dxa"/>
            <w:left w:w="0" w:type="dxa"/>
            <w:bottom w:w="0" w:type="dxa"/>
            <w:right w:w="0" w:type="dxa"/>
          </w:tblCellMar>
        </w:tblPrEx>
        <w:trPr>
          <w:trHeight w:val="2664" w:hRule="atLeast"/>
        </w:trPr>
        <w:tc>
          <w:tcPr>
            <w:tcW w:w="1574" w:type="dxa"/>
            <w:tcBorders>
              <w:top w:val="single" w:color="000000" w:sz="12" w:space="0"/>
              <w:left w:val="single" w:color="000000" w:sz="12" w:space="0"/>
              <w:bottom w:val="single" w:color="000000" w:sz="12" w:space="0"/>
              <w:right w:val="single" w:color="000000" w:sz="12" w:space="0"/>
            </w:tcBorders>
            <w:vAlign w:val="center"/>
          </w:tcPr>
          <w:p w14:paraId="3824F454">
            <w:pPr>
              <w:widowControl/>
              <w:spacing w:line="400" w:lineRule="exact"/>
              <w:ind w:left="1"/>
              <w:jc w:val="center"/>
              <w:rPr>
                <w:rFonts w:ascii="仿宋_GB2312" w:eastAsia="仿宋_GB2312"/>
                <w:color w:val="auto"/>
                <w:kern w:val="0"/>
                <w:sz w:val="24"/>
              </w:rPr>
            </w:pPr>
            <w:r>
              <w:rPr>
                <w:rFonts w:hint="eastAsia" w:ascii="仿宋_GB2312" w:eastAsia="仿宋_GB2312"/>
                <w:color w:val="auto"/>
                <w:kern w:val="0"/>
                <w:sz w:val="24"/>
              </w:rPr>
              <w:t>备</w:t>
            </w:r>
          </w:p>
          <w:p w14:paraId="5EEB615F">
            <w:pPr>
              <w:widowControl/>
              <w:spacing w:line="400" w:lineRule="exact"/>
              <w:ind w:left="1" w:firstLine="238"/>
              <w:rPr>
                <w:rFonts w:ascii="仿宋_GB2312" w:eastAsia="仿宋_GB2312"/>
                <w:color w:val="auto"/>
                <w:kern w:val="0"/>
                <w:sz w:val="24"/>
              </w:rPr>
            </w:pPr>
          </w:p>
          <w:p w14:paraId="6FDB4D4C">
            <w:pPr>
              <w:widowControl/>
              <w:spacing w:line="400" w:lineRule="exact"/>
              <w:ind w:left="1"/>
              <w:jc w:val="center"/>
              <w:rPr>
                <w:rFonts w:ascii="仿宋_GB2312" w:eastAsia="仿宋_GB2312"/>
                <w:color w:val="auto"/>
                <w:kern w:val="0"/>
                <w:sz w:val="24"/>
              </w:rPr>
            </w:pPr>
            <w:r>
              <w:rPr>
                <w:rFonts w:hint="eastAsia" w:ascii="仿宋_GB2312" w:eastAsia="仿宋_GB2312"/>
                <w:color w:val="auto"/>
                <w:kern w:val="0"/>
                <w:sz w:val="24"/>
              </w:rPr>
              <w:t>注</w:t>
            </w:r>
          </w:p>
        </w:tc>
        <w:tc>
          <w:tcPr>
            <w:tcW w:w="7510" w:type="dxa"/>
            <w:gridSpan w:val="3"/>
            <w:tcBorders>
              <w:top w:val="single" w:color="000000" w:sz="12" w:space="0"/>
              <w:left w:val="nil"/>
              <w:bottom w:val="single" w:color="000000" w:sz="12" w:space="0"/>
              <w:right w:val="single" w:color="000000" w:sz="12" w:space="0"/>
            </w:tcBorders>
          </w:tcPr>
          <w:p w14:paraId="29F5B241">
            <w:pPr>
              <w:widowControl/>
              <w:spacing w:line="400" w:lineRule="exact"/>
              <w:ind w:left="1"/>
              <w:rPr>
                <w:rFonts w:ascii="仿宋_GB2312" w:eastAsia="仿宋_GB2312"/>
                <w:color w:val="auto"/>
                <w:kern w:val="0"/>
                <w:sz w:val="24"/>
              </w:rPr>
            </w:pPr>
          </w:p>
          <w:p w14:paraId="4038D5A5">
            <w:pPr>
              <w:widowControl/>
              <w:spacing w:line="400" w:lineRule="exact"/>
              <w:ind w:left="1"/>
              <w:rPr>
                <w:rFonts w:ascii="仿宋_GB2312" w:eastAsia="仿宋_GB2312"/>
                <w:color w:val="auto"/>
                <w:kern w:val="0"/>
                <w:sz w:val="24"/>
              </w:rPr>
            </w:pPr>
            <w:r>
              <w:rPr>
                <w:rFonts w:hint="eastAsia" w:ascii="仿宋_GB2312" w:eastAsia="仿宋_GB2312"/>
                <w:color w:val="auto"/>
                <w:kern w:val="0"/>
                <w:sz w:val="24"/>
              </w:rPr>
              <w:t>兹证明本委托书确系本单位法定代表人亲自签定</w:t>
            </w:r>
          </w:p>
          <w:p w14:paraId="59A4627A">
            <w:pPr>
              <w:widowControl/>
              <w:spacing w:line="400" w:lineRule="exact"/>
              <w:ind w:left="1"/>
              <w:jc w:val="center"/>
              <w:rPr>
                <w:rFonts w:ascii="仿宋_GB2312" w:eastAsia="仿宋_GB2312"/>
                <w:color w:val="auto"/>
                <w:kern w:val="0"/>
                <w:sz w:val="24"/>
              </w:rPr>
            </w:pPr>
          </w:p>
          <w:p w14:paraId="746AA304">
            <w:pPr>
              <w:widowControl/>
              <w:spacing w:line="400" w:lineRule="exact"/>
              <w:ind w:left="1"/>
              <w:jc w:val="center"/>
              <w:rPr>
                <w:rFonts w:ascii="仿宋_GB2312" w:eastAsia="仿宋_GB2312"/>
                <w:color w:val="auto"/>
                <w:kern w:val="0"/>
                <w:sz w:val="24"/>
              </w:rPr>
            </w:pPr>
          </w:p>
          <w:p w14:paraId="6CE2122B">
            <w:pPr>
              <w:widowControl/>
              <w:spacing w:line="400" w:lineRule="exact"/>
              <w:ind w:left="1"/>
              <w:jc w:val="center"/>
              <w:rPr>
                <w:rFonts w:ascii="仿宋_GB2312" w:eastAsia="仿宋_GB2312"/>
                <w:color w:val="auto"/>
                <w:kern w:val="0"/>
                <w:sz w:val="24"/>
              </w:rPr>
            </w:pPr>
            <w:r>
              <w:rPr>
                <w:rFonts w:ascii="仿宋_GB2312" w:eastAsia="仿宋_GB2312"/>
                <w:color w:val="auto"/>
                <w:kern w:val="0"/>
                <w:sz w:val="24"/>
              </w:rPr>
              <w:t> </w:t>
            </w:r>
            <w:r>
              <w:rPr>
                <w:rFonts w:hint="eastAsia" w:ascii="仿宋_GB2312" w:eastAsia="仿宋_GB2312"/>
                <w:color w:val="auto"/>
                <w:kern w:val="0"/>
                <w:sz w:val="24"/>
              </w:rPr>
              <w:t>单位公章：</w:t>
            </w:r>
          </w:p>
          <w:p w14:paraId="45872745">
            <w:pPr>
              <w:widowControl/>
              <w:spacing w:line="400" w:lineRule="exact"/>
              <w:ind w:left="1"/>
              <w:rPr>
                <w:rFonts w:ascii="仿宋_GB2312" w:eastAsia="仿宋_GB2312"/>
                <w:color w:val="auto"/>
                <w:kern w:val="0"/>
                <w:sz w:val="24"/>
              </w:rPr>
            </w:pPr>
          </w:p>
          <w:p w14:paraId="0344D41B">
            <w:pPr>
              <w:widowControl/>
              <w:spacing w:line="400" w:lineRule="exact"/>
              <w:ind w:left="1" w:right="480" w:firstLine="4680" w:firstLineChars="1950"/>
              <w:rPr>
                <w:rFonts w:ascii="仿宋_GB2312" w:eastAsia="仿宋_GB2312"/>
                <w:color w:val="auto"/>
                <w:kern w:val="0"/>
                <w:sz w:val="24"/>
              </w:rPr>
            </w:pPr>
            <w:r>
              <w:rPr>
                <w:rFonts w:hint="eastAsia" w:ascii="仿宋_GB2312" w:eastAsia="仿宋_GB2312"/>
                <w:color w:val="auto"/>
                <w:kern w:val="0"/>
                <w:sz w:val="24"/>
              </w:rPr>
              <w:t>年     月    日</w:t>
            </w:r>
          </w:p>
        </w:tc>
      </w:tr>
    </w:tbl>
    <w:p w14:paraId="0D01F9DC">
      <w:pPr>
        <w:rPr>
          <w:rFonts w:ascii="黑体" w:hAnsi="Cambria" w:eastAsia="黑体"/>
          <w:b/>
          <w:bCs/>
          <w:color w:val="auto"/>
          <w:sz w:val="44"/>
          <w:szCs w:val="44"/>
        </w:rPr>
      </w:pPr>
    </w:p>
    <w:p w14:paraId="4BE48293">
      <w:pPr>
        <w:pStyle w:val="28"/>
        <w:spacing w:line="760" w:lineRule="exact"/>
        <w:ind w:left="0"/>
        <w:jc w:val="center"/>
        <w:rPr>
          <w:rFonts w:ascii="方正小标宋简体" w:hAnsi="宋体" w:eastAsia="方正小标宋简体"/>
          <w:color w:val="auto"/>
          <w:spacing w:val="-5"/>
          <w:kern w:val="2"/>
          <w:sz w:val="44"/>
          <w:szCs w:val="44"/>
        </w:rPr>
      </w:pPr>
      <w:r>
        <w:rPr>
          <w:rFonts w:hint="eastAsia" w:ascii="方正小标宋简体" w:hAnsi="宋体" w:eastAsia="方正小标宋简体" w:cs="方正小标宋简体"/>
          <w:color w:val="auto"/>
          <w:spacing w:val="-5"/>
          <w:kern w:val="2"/>
          <w:sz w:val="44"/>
          <w:szCs w:val="44"/>
        </w:rPr>
        <w:t>成交确认书</w:t>
      </w:r>
    </w:p>
    <w:p w14:paraId="653030D9">
      <w:pPr>
        <w:pStyle w:val="28"/>
        <w:spacing w:line="480" w:lineRule="exact"/>
        <w:ind w:left="0"/>
        <w:jc w:val="center"/>
        <w:rPr>
          <w:rFonts w:ascii="黑体" w:eastAsia="黑体"/>
          <w:b/>
          <w:bCs/>
          <w:color w:val="auto"/>
          <w:spacing w:val="28"/>
          <w:sz w:val="18"/>
          <w:szCs w:val="18"/>
        </w:rPr>
      </w:pPr>
    </w:p>
    <w:p w14:paraId="48A28916">
      <w:pPr>
        <w:pStyle w:val="28"/>
        <w:spacing w:line="560" w:lineRule="exact"/>
        <w:ind w:left="0" w:firstLine="570"/>
        <w:rPr>
          <w:rFonts w:ascii="仿宋_GB2312" w:hAnsi="仿宋" w:eastAsia="仿宋_GB2312"/>
          <w:color w:val="auto"/>
          <w:w w:val="90"/>
          <w:sz w:val="30"/>
          <w:szCs w:val="30"/>
        </w:rPr>
      </w:pPr>
      <w:r>
        <w:rPr>
          <w:rFonts w:hint="eastAsia" w:ascii="仿宋_GB2312" w:hAnsi="仿宋" w:eastAsia="仿宋_GB2312" w:cs="仿宋_GB2312"/>
          <w:color w:val="auto"/>
          <w:w w:val="90"/>
          <w:sz w:val="30"/>
          <w:szCs w:val="30"/>
        </w:rPr>
        <w:t>在</w:t>
      </w:r>
      <w:r>
        <w:rPr>
          <w:rFonts w:hint="eastAsia" w:ascii="仿宋_GB2312" w:hAnsi="仿宋" w:eastAsia="仿宋_GB2312" w:cs="仿宋_GB2312"/>
          <w:color w:val="auto"/>
          <w:w w:val="90"/>
          <w:sz w:val="30"/>
          <w:szCs w:val="30"/>
          <w:u w:val="single"/>
        </w:rPr>
        <w:t>年月日</w:t>
      </w:r>
      <w:r>
        <w:rPr>
          <w:rFonts w:hint="eastAsia" w:ascii="仿宋_GB2312" w:hAnsi="仿宋" w:eastAsia="仿宋_GB2312" w:cs="仿宋_GB2312"/>
          <w:color w:val="auto"/>
          <w:w w:val="90"/>
          <w:sz w:val="30"/>
          <w:szCs w:val="30"/>
        </w:rPr>
        <w:t>（地点）举办的国有建设用地使用权拍卖出让活动中，（竞得人）竞得地块国有建设用地使用权。现将有关事项确认如下：</w:t>
      </w:r>
    </w:p>
    <w:p w14:paraId="3B95BB48">
      <w:pPr>
        <w:pStyle w:val="28"/>
        <w:spacing w:line="560" w:lineRule="exact"/>
        <w:ind w:left="0" w:firstLine="570"/>
        <w:rPr>
          <w:rFonts w:ascii="仿宋_GB2312" w:hAnsi="仿宋" w:eastAsia="仿宋_GB2312"/>
          <w:color w:val="auto"/>
          <w:w w:val="90"/>
          <w:sz w:val="30"/>
          <w:szCs w:val="30"/>
        </w:rPr>
      </w:pPr>
      <w:r>
        <w:rPr>
          <w:rFonts w:hint="eastAsia" w:ascii="仿宋_GB2312" w:hAnsi="仿宋" w:eastAsia="仿宋_GB2312" w:cs="仿宋_GB2312"/>
          <w:color w:val="auto"/>
          <w:w w:val="90"/>
          <w:sz w:val="30"/>
          <w:szCs w:val="30"/>
        </w:rPr>
        <w:t>一、该地块成交单价为万元（大写）（￥），成交总价为万元（大写）（￥）。</w:t>
      </w:r>
    </w:p>
    <w:p w14:paraId="42920592">
      <w:pPr>
        <w:spacing w:line="500" w:lineRule="exact"/>
        <w:ind w:firstLine="645"/>
        <w:rPr>
          <w:rFonts w:ascii="仿宋_GB2312" w:hAnsi="仿宋" w:eastAsia="仿宋_GB2312" w:cs="仿宋_GB2312"/>
          <w:color w:val="auto"/>
          <w:w w:val="90"/>
          <w:kern w:val="0"/>
          <w:sz w:val="30"/>
          <w:szCs w:val="30"/>
        </w:rPr>
      </w:pPr>
      <w:r>
        <w:rPr>
          <w:rFonts w:hint="eastAsia" w:ascii="仿宋_GB2312" w:hAnsi="仿宋" w:eastAsia="仿宋_GB2312" w:cs="仿宋_GB2312"/>
          <w:color w:val="auto"/>
          <w:w w:val="90"/>
          <w:kern w:val="0"/>
          <w:sz w:val="30"/>
          <w:szCs w:val="30"/>
        </w:rPr>
        <w:t>二、竞得人交纳的竞买保证金，拍卖成交后，在保证金中扣除交易服务费的剩余部分转作受让地块的成交价款。</w:t>
      </w:r>
    </w:p>
    <w:p w14:paraId="53DCE5BF">
      <w:pPr>
        <w:pStyle w:val="28"/>
        <w:spacing w:line="560" w:lineRule="exact"/>
        <w:ind w:left="0" w:firstLine="540" w:firstLineChars="200"/>
        <w:jc w:val="left"/>
        <w:rPr>
          <w:rFonts w:ascii="仿宋_GB2312" w:hAnsi="仿宋" w:eastAsia="仿宋_GB2312"/>
          <w:color w:val="auto"/>
          <w:w w:val="90"/>
          <w:sz w:val="30"/>
          <w:szCs w:val="30"/>
        </w:rPr>
      </w:pPr>
      <w:r>
        <w:rPr>
          <w:rFonts w:hint="eastAsia" w:ascii="仿宋_GB2312" w:hAnsi="仿宋" w:eastAsia="仿宋_GB2312" w:cs="仿宋_GB2312"/>
          <w:color w:val="auto"/>
          <w:w w:val="90"/>
          <w:sz w:val="30"/>
          <w:szCs w:val="30"/>
        </w:rPr>
        <w:t>三、竞得人应在</w:t>
      </w:r>
      <w:r>
        <w:rPr>
          <w:rFonts w:hint="eastAsia" w:ascii="仿宋_GB2312" w:hAnsi="仿宋" w:eastAsia="仿宋_GB2312" w:cs="仿宋_GB2312"/>
          <w:color w:val="auto"/>
          <w:w w:val="90"/>
          <w:sz w:val="30"/>
          <w:szCs w:val="30"/>
          <w:u w:val="single"/>
        </w:rPr>
        <w:t>年月日</w:t>
      </w:r>
      <w:r>
        <w:rPr>
          <w:rFonts w:hint="eastAsia" w:ascii="仿宋_GB2312" w:hAnsi="仿宋" w:eastAsia="仿宋_GB2312" w:cs="仿宋_GB2312"/>
          <w:color w:val="auto"/>
          <w:w w:val="90"/>
          <w:sz w:val="30"/>
          <w:szCs w:val="30"/>
        </w:rPr>
        <w:t>之前，持本《成交确认书》到（地点）与（出让人）签定《国有建设用地使用权出让合同》。不按期签定《国有建设用地使用权出让合同》的，视为竞得人放弃竞得资格，竞得人须承担相应法律责任。</w:t>
      </w:r>
    </w:p>
    <w:p w14:paraId="79A8E654">
      <w:pPr>
        <w:pStyle w:val="28"/>
        <w:spacing w:line="560" w:lineRule="exact"/>
        <w:ind w:left="0" w:firstLine="540" w:firstLineChars="200"/>
        <w:jc w:val="left"/>
        <w:rPr>
          <w:rFonts w:ascii="仿宋_GB2312" w:hAnsi="仿宋" w:eastAsia="仿宋_GB2312"/>
          <w:color w:val="auto"/>
          <w:w w:val="90"/>
          <w:sz w:val="30"/>
          <w:szCs w:val="30"/>
        </w:rPr>
      </w:pPr>
      <w:r>
        <w:rPr>
          <w:rFonts w:hint="eastAsia" w:ascii="仿宋_GB2312" w:hAnsi="仿宋" w:eastAsia="仿宋_GB2312" w:cs="仿宋_GB2312"/>
          <w:color w:val="auto"/>
          <w:w w:val="90"/>
          <w:sz w:val="30"/>
          <w:szCs w:val="30"/>
        </w:rPr>
        <w:t>本《成交确认书》一式肆份，拍卖人执壹份，出让人执壹份，竞得人执贰份。</w:t>
      </w:r>
    </w:p>
    <w:p w14:paraId="77ADC974">
      <w:pPr>
        <w:pStyle w:val="28"/>
        <w:spacing w:line="400" w:lineRule="exact"/>
        <w:ind w:left="0"/>
        <w:jc w:val="left"/>
        <w:rPr>
          <w:rFonts w:ascii="仿宋_GB2312" w:hAnsi="仿宋" w:eastAsia="仿宋_GB2312"/>
          <w:color w:val="auto"/>
          <w:w w:val="90"/>
          <w:sz w:val="30"/>
          <w:szCs w:val="30"/>
        </w:rPr>
      </w:pPr>
      <w:r>
        <w:rPr>
          <w:rFonts w:hint="eastAsia" w:ascii="仿宋_GB2312" w:hAnsi="仿宋" w:eastAsia="仿宋_GB2312" w:cs="仿宋_GB2312"/>
          <w:color w:val="auto"/>
          <w:w w:val="90"/>
          <w:sz w:val="30"/>
          <w:szCs w:val="30"/>
        </w:rPr>
        <w:t>拍卖人：</w:t>
      </w:r>
      <w:r>
        <w:rPr>
          <w:rFonts w:hint="eastAsia" w:ascii="仿宋_GB2312" w:hAnsi="仿宋" w:eastAsia="仿宋_GB2312" w:cs="仿宋_GB2312"/>
          <w:color w:val="auto"/>
          <w:w w:val="80"/>
          <w:sz w:val="30"/>
          <w:szCs w:val="30"/>
        </w:rPr>
        <w:t>开江县公共资源交易服务中心</w:t>
      </w:r>
      <w:r>
        <w:rPr>
          <w:rFonts w:hint="eastAsia" w:ascii="仿宋_GB2312" w:hAnsi="仿宋" w:eastAsia="仿宋_GB2312" w:cs="仿宋_GB2312"/>
          <w:color w:val="auto"/>
          <w:w w:val="90"/>
          <w:sz w:val="30"/>
          <w:szCs w:val="30"/>
        </w:rPr>
        <w:t>竞得人：</w:t>
      </w:r>
    </w:p>
    <w:p w14:paraId="71716798">
      <w:pPr>
        <w:pStyle w:val="28"/>
        <w:spacing w:line="400" w:lineRule="exact"/>
        <w:ind w:left="0"/>
        <w:jc w:val="left"/>
        <w:rPr>
          <w:rFonts w:ascii="仿宋_GB2312" w:hAnsi="仿宋" w:eastAsia="仿宋_GB2312" w:cs="仿宋_GB2312"/>
          <w:color w:val="auto"/>
          <w:w w:val="90"/>
          <w:sz w:val="30"/>
          <w:szCs w:val="30"/>
        </w:rPr>
      </w:pPr>
    </w:p>
    <w:p w14:paraId="185F5453">
      <w:pPr>
        <w:pStyle w:val="28"/>
        <w:spacing w:line="400" w:lineRule="exact"/>
        <w:ind w:left="0"/>
        <w:jc w:val="left"/>
        <w:rPr>
          <w:rFonts w:ascii="仿宋_GB2312" w:hAnsi="仿宋" w:eastAsia="仿宋_GB2312"/>
          <w:color w:val="auto"/>
          <w:w w:val="90"/>
          <w:sz w:val="30"/>
          <w:szCs w:val="30"/>
        </w:rPr>
      </w:pPr>
      <w:r>
        <w:rPr>
          <w:rFonts w:hint="eastAsia" w:ascii="仿宋_GB2312" w:hAnsi="仿宋" w:eastAsia="仿宋_GB2312" w:cs="仿宋_GB2312"/>
          <w:color w:val="auto"/>
          <w:w w:val="90"/>
          <w:sz w:val="30"/>
          <w:szCs w:val="30"/>
        </w:rPr>
        <w:t>法定代表人：法定代表人：</w:t>
      </w:r>
    </w:p>
    <w:p w14:paraId="34352C7D">
      <w:pPr>
        <w:pStyle w:val="28"/>
        <w:spacing w:line="400" w:lineRule="exact"/>
        <w:ind w:left="0"/>
        <w:jc w:val="left"/>
        <w:rPr>
          <w:rFonts w:ascii="仿宋_GB2312" w:hAnsi="仿宋" w:eastAsia="仿宋_GB2312" w:cs="仿宋_GB2312"/>
          <w:color w:val="auto"/>
          <w:w w:val="90"/>
          <w:sz w:val="30"/>
          <w:szCs w:val="30"/>
        </w:rPr>
      </w:pPr>
    </w:p>
    <w:p w14:paraId="6DB42AA3">
      <w:pPr>
        <w:pStyle w:val="28"/>
        <w:spacing w:line="400" w:lineRule="exact"/>
        <w:ind w:left="0"/>
        <w:jc w:val="left"/>
        <w:rPr>
          <w:rFonts w:ascii="仿宋_GB2312" w:hAnsi="仿宋" w:eastAsia="仿宋_GB2312"/>
          <w:color w:val="auto"/>
          <w:w w:val="90"/>
          <w:sz w:val="30"/>
          <w:szCs w:val="30"/>
        </w:rPr>
      </w:pPr>
      <w:r>
        <w:rPr>
          <w:rFonts w:hint="eastAsia" w:ascii="仿宋_GB2312" w:hAnsi="仿宋" w:eastAsia="仿宋_GB2312" w:cs="仿宋_GB2312"/>
          <w:color w:val="auto"/>
          <w:w w:val="90"/>
          <w:sz w:val="30"/>
          <w:szCs w:val="30"/>
        </w:rPr>
        <w:t>委托代理人：委托代理人：</w:t>
      </w:r>
    </w:p>
    <w:p w14:paraId="4E987ECD">
      <w:pPr>
        <w:pStyle w:val="28"/>
        <w:spacing w:line="400" w:lineRule="exact"/>
        <w:ind w:left="0"/>
        <w:jc w:val="left"/>
        <w:rPr>
          <w:rFonts w:ascii="仿宋_GB2312" w:hAnsi="仿宋" w:eastAsia="仿宋_GB2312"/>
          <w:color w:val="auto"/>
          <w:w w:val="90"/>
          <w:sz w:val="30"/>
          <w:szCs w:val="30"/>
        </w:rPr>
      </w:pPr>
    </w:p>
    <w:p w14:paraId="11384773">
      <w:pPr>
        <w:pStyle w:val="28"/>
        <w:spacing w:line="400" w:lineRule="exact"/>
        <w:ind w:left="0"/>
        <w:jc w:val="left"/>
        <w:rPr>
          <w:rFonts w:ascii="仿宋_GB2312" w:hAnsi="仿宋" w:eastAsia="仿宋_GB2312"/>
          <w:color w:val="auto"/>
          <w:w w:val="90"/>
          <w:sz w:val="30"/>
          <w:szCs w:val="30"/>
        </w:rPr>
      </w:pPr>
      <w:r>
        <w:rPr>
          <w:rFonts w:hint="eastAsia" w:ascii="仿宋_GB2312" w:hAnsi="仿宋" w:eastAsia="仿宋_GB2312" w:cs="仿宋_GB2312"/>
          <w:color w:val="auto"/>
          <w:w w:val="90"/>
          <w:sz w:val="30"/>
          <w:szCs w:val="30"/>
        </w:rPr>
        <w:t>联系电话：</w:t>
      </w:r>
      <w:r>
        <w:rPr>
          <w:rFonts w:hint="eastAsia" w:ascii="仿宋_GB2312" w:hAnsi="仿宋" w:eastAsia="仿宋_GB2312" w:cs="仿宋_GB2312"/>
          <w:color w:val="auto"/>
          <w:w w:val="90"/>
          <w:sz w:val="30"/>
          <w:szCs w:val="30"/>
          <w:u w:val="single"/>
        </w:rPr>
        <w:t>0818-5282225</w:t>
      </w:r>
      <w:r>
        <w:rPr>
          <w:rFonts w:hint="eastAsia" w:ascii="仿宋_GB2312" w:hAnsi="仿宋" w:eastAsia="仿宋_GB2312" w:cs="仿宋_GB2312"/>
          <w:color w:val="auto"/>
          <w:w w:val="90"/>
          <w:sz w:val="30"/>
          <w:szCs w:val="30"/>
        </w:rPr>
        <w:t>联系电话：</w:t>
      </w:r>
    </w:p>
    <w:p w14:paraId="5E45CEFD">
      <w:pPr>
        <w:pStyle w:val="28"/>
        <w:spacing w:line="560" w:lineRule="exact"/>
        <w:ind w:left="0"/>
        <w:jc w:val="left"/>
        <w:rPr>
          <w:rFonts w:ascii="仿宋_GB2312" w:hAnsi="仿宋" w:eastAsia="仿宋_GB2312"/>
          <w:color w:val="auto"/>
          <w:w w:val="90"/>
          <w:sz w:val="30"/>
          <w:szCs w:val="30"/>
        </w:rPr>
      </w:pPr>
    </w:p>
    <w:p w14:paraId="4A688C87">
      <w:pPr>
        <w:jc w:val="center"/>
        <w:rPr>
          <w:rFonts w:ascii="仿宋_GB2312" w:hAnsi="仿宋" w:eastAsia="仿宋_GB2312" w:cs="仿宋_GB2312"/>
          <w:color w:val="auto"/>
          <w:sz w:val="32"/>
          <w:szCs w:val="32"/>
        </w:rPr>
      </w:pPr>
      <w:r>
        <w:rPr>
          <w:rFonts w:hint="eastAsia" w:ascii="仿宋_GB2312" w:hAnsi="仿宋" w:eastAsia="仿宋_GB2312" w:cs="仿宋_GB2312"/>
          <w:color w:val="auto"/>
          <w:w w:val="90"/>
          <w:sz w:val="30"/>
          <w:szCs w:val="30"/>
        </w:rPr>
        <w:t>签约时间：年</w:t>
      </w:r>
      <w:r>
        <w:rPr>
          <w:rFonts w:hint="eastAsia" w:ascii="仿宋_GB2312" w:hAnsi="仿宋" w:eastAsia="仿宋_GB2312" w:cs="仿宋_GB2312"/>
          <w:color w:val="auto"/>
          <w:sz w:val="32"/>
          <w:szCs w:val="32"/>
        </w:rPr>
        <w:t>月日</w:t>
      </w:r>
    </w:p>
    <w:p w14:paraId="40F0BA5B">
      <w:pPr>
        <w:pStyle w:val="28"/>
        <w:spacing w:line="600" w:lineRule="exact"/>
        <w:ind w:left="0"/>
        <w:rPr>
          <w:color w:val="auto"/>
        </w:rPr>
      </w:pPr>
    </w:p>
    <w:p w14:paraId="663B0CE1">
      <w:pPr>
        <w:pStyle w:val="28"/>
        <w:spacing w:line="600" w:lineRule="exact"/>
        <w:ind w:left="0"/>
        <w:rPr>
          <w:color w:val="auto"/>
        </w:rPr>
      </w:pPr>
    </w:p>
    <w:p w14:paraId="14B0CDE0">
      <w:pPr>
        <w:pStyle w:val="28"/>
        <w:spacing w:line="600" w:lineRule="exact"/>
        <w:rPr>
          <w:rFonts w:ascii="宋体"/>
          <w:color w:val="auto"/>
          <w:w w:val="90"/>
          <w:sz w:val="32"/>
          <w:szCs w:val="32"/>
        </w:rPr>
      </w:pPr>
      <w:r>
        <w:rPr>
          <w:color w:val="auto"/>
        </w:rPr>
        <w:pict>
          <v:shape id="AutoShape 6" o:spid="_x0000_s1030" o:spt="100" style="position:absolute;left:0pt;margin-left:0pt;margin-top:0pt;height:50pt;width:50pt;visibility:hidden;z-index:251659264;mso-width-relative:page;mso-height-relative:page;" filled="f" stroked="f" coordsize="21600,216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mP3XpzwAAAAUBAAAPAAAAAAAAAAEAIAAAACIAAABkcnMvZG93bnJl&#10;di54bWxQSwECFAAUAAAACACHTuJApLNAw80BAAAMBAAADgAAAAAAAAABACAAAAAeAQAAZHJzL2Uy&#10;b0RvYy54bWxQSwUGAAAAAAYABgBZAQAAXQUAAAAA&#10;" adj=",,">
            <v:fill on="f" focussize="0,0"/>
            <v:stroke on="f"/>
            <v:imagedata o:title=""/>
            <o:lock v:ext="edit" selection="t"/>
          </v:shape>
        </w:pict>
      </w:r>
      <w:r>
        <w:rPr>
          <w:rFonts w:ascii="黑体" w:hAnsi="宋体" w:eastAsia="黑体" w:cs="黑体"/>
          <w:color w:val="auto"/>
          <w:sz w:val="36"/>
          <w:szCs w:val="36"/>
        </w:rPr>
        <w:drawing>
          <wp:inline distT="0" distB="0" distL="114300" distR="114300">
            <wp:extent cx="1590675" cy="381000"/>
            <wp:effectExtent l="0" t="0" r="9525" b="0"/>
            <wp:docPr id="11" name="图片 6" descr="03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03000001"/>
                    <pic:cNvPicPr>
                      <a:picLocks noChangeAspect="1"/>
                    </pic:cNvPicPr>
                  </pic:nvPicPr>
                  <pic:blipFill>
                    <a:blip r:embed="rId22"/>
                    <a:stretch>
                      <a:fillRect/>
                    </a:stretch>
                  </pic:blipFill>
                  <pic:spPr>
                    <a:xfrm>
                      <a:off x="0" y="0"/>
                      <a:ext cx="1590675" cy="381000"/>
                    </a:xfrm>
                    <a:prstGeom prst="rect">
                      <a:avLst/>
                    </a:prstGeom>
                    <a:solidFill>
                      <a:srgbClr val="FFFFFF"/>
                    </a:solidFill>
                    <a:ln>
                      <a:noFill/>
                    </a:ln>
                  </pic:spPr>
                </pic:pic>
              </a:graphicData>
            </a:graphic>
          </wp:inline>
        </w:drawing>
      </w:r>
    </w:p>
    <w:p w14:paraId="24270461">
      <w:pPr>
        <w:pStyle w:val="3"/>
        <w:wordWrap w:val="0"/>
        <w:jc w:val="right"/>
        <w:rPr>
          <w:rFonts w:hAnsi="宋体"/>
          <w:color w:val="auto"/>
        </w:rPr>
      </w:pPr>
      <w:r>
        <w:rPr>
          <w:rFonts w:hint="eastAsia" w:hAnsi="宋体"/>
          <w:color w:val="auto"/>
        </w:rPr>
        <w:t xml:space="preserve">电子监管号：           </w:t>
      </w:r>
    </w:p>
    <w:p w14:paraId="07191FCE">
      <w:pPr>
        <w:pStyle w:val="3"/>
        <w:rPr>
          <w:color w:val="auto"/>
        </w:rPr>
      </w:pPr>
    </w:p>
    <w:p w14:paraId="3AC0BCD8">
      <w:pPr>
        <w:pStyle w:val="3"/>
        <w:rPr>
          <w:rFonts w:ascii="黑体" w:hAnsi="黑体" w:eastAsia="黑体"/>
          <w:color w:val="auto"/>
        </w:rPr>
      </w:pPr>
      <w:r>
        <w:rPr>
          <w:rFonts w:hint="eastAsia" w:ascii="黑体" w:hAnsi="黑体" w:eastAsia="黑体"/>
          <w:color w:val="auto"/>
        </w:rPr>
        <w:t>（样本）</w:t>
      </w:r>
    </w:p>
    <w:p w14:paraId="609AAE73">
      <w:pPr>
        <w:pStyle w:val="3"/>
        <w:rPr>
          <w:rStyle w:val="30"/>
          <w:rFonts w:hint="default" w:hAnsi="宋体" w:cs="宋体"/>
          <w:color w:val="auto"/>
        </w:rPr>
      </w:pPr>
    </w:p>
    <w:p w14:paraId="6AAE5CE4">
      <w:pPr>
        <w:pStyle w:val="3"/>
        <w:rPr>
          <w:rStyle w:val="30"/>
          <w:rFonts w:hint="default" w:hAnsi="宋体" w:cs="宋体"/>
          <w:color w:val="auto"/>
        </w:rPr>
      </w:pPr>
    </w:p>
    <w:p w14:paraId="263FF30C">
      <w:pPr>
        <w:pStyle w:val="2"/>
        <w:jc w:val="center"/>
        <w:rPr>
          <w:color w:val="auto"/>
          <w:sz w:val="18"/>
          <w:szCs w:val="18"/>
        </w:rPr>
      </w:pPr>
      <w:bookmarkStart w:id="12" w:name="_Toc3391980"/>
      <w:bookmarkStart w:id="13" w:name="_Toc3391751"/>
      <w:r>
        <w:rPr>
          <w:rFonts w:hint="eastAsia" w:ascii="宋体" w:hAnsi="宋体"/>
          <w:color w:val="auto"/>
        </w:rPr>
        <w:t>国有建设用地使用权出让合同</w:t>
      </w:r>
      <w:bookmarkEnd w:id="12"/>
      <w:bookmarkEnd w:id="13"/>
    </w:p>
    <w:p w14:paraId="03121A16">
      <w:pPr>
        <w:pStyle w:val="3"/>
        <w:rPr>
          <w:rFonts w:hAnsi="宋体"/>
          <w:b/>
          <w:bCs/>
          <w:color w:val="auto"/>
          <w:sz w:val="18"/>
          <w:szCs w:val="18"/>
        </w:rPr>
      </w:pPr>
    </w:p>
    <w:p w14:paraId="32BCA156">
      <w:pPr>
        <w:pStyle w:val="3"/>
        <w:rPr>
          <w:rFonts w:hAnsi="宋体"/>
          <w:color w:val="auto"/>
          <w:sz w:val="48"/>
          <w:szCs w:val="48"/>
        </w:rPr>
      </w:pPr>
    </w:p>
    <w:p w14:paraId="3CFC4C58">
      <w:pPr>
        <w:pStyle w:val="3"/>
        <w:rPr>
          <w:rFonts w:hAnsi="宋体"/>
          <w:color w:val="auto"/>
          <w:sz w:val="48"/>
          <w:szCs w:val="48"/>
        </w:rPr>
      </w:pPr>
    </w:p>
    <w:p w14:paraId="427678D1">
      <w:pPr>
        <w:pStyle w:val="3"/>
        <w:rPr>
          <w:rFonts w:hAnsi="宋体"/>
          <w:color w:val="auto"/>
          <w:sz w:val="48"/>
          <w:szCs w:val="48"/>
        </w:rPr>
      </w:pPr>
    </w:p>
    <w:p w14:paraId="1AA80754">
      <w:pPr>
        <w:pStyle w:val="3"/>
        <w:rPr>
          <w:rFonts w:hAnsi="宋体"/>
          <w:color w:val="auto"/>
          <w:sz w:val="48"/>
          <w:szCs w:val="48"/>
        </w:rPr>
      </w:pPr>
    </w:p>
    <w:p w14:paraId="23F9517D">
      <w:pPr>
        <w:pStyle w:val="3"/>
        <w:rPr>
          <w:rFonts w:hAnsi="宋体"/>
          <w:color w:val="auto"/>
          <w:sz w:val="48"/>
          <w:szCs w:val="48"/>
        </w:rPr>
      </w:pPr>
    </w:p>
    <w:p w14:paraId="50F573C3">
      <w:pPr>
        <w:pStyle w:val="3"/>
        <w:rPr>
          <w:rFonts w:hAnsi="宋体"/>
          <w:color w:val="auto"/>
          <w:sz w:val="48"/>
          <w:szCs w:val="48"/>
        </w:rPr>
      </w:pPr>
    </w:p>
    <w:p w14:paraId="0FBF0CE3">
      <w:pPr>
        <w:pStyle w:val="3"/>
        <w:rPr>
          <w:rFonts w:hAnsi="宋体"/>
          <w:color w:val="auto"/>
          <w:sz w:val="48"/>
          <w:szCs w:val="48"/>
        </w:rPr>
      </w:pPr>
    </w:p>
    <w:p w14:paraId="4DC78C2F">
      <w:pPr>
        <w:pStyle w:val="3"/>
        <w:rPr>
          <w:rFonts w:hAnsi="宋体"/>
          <w:color w:val="auto"/>
          <w:sz w:val="48"/>
          <w:szCs w:val="48"/>
        </w:rPr>
      </w:pPr>
    </w:p>
    <w:p w14:paraId="4986CAB0">
      <w:pPr>
        <w:pStyle w:val="3"/>
        <w:rPr>
          <w:rFonts w:hAnsi="宋体"/>
          <w:color w:val="auto"/>
          <w:sz w:val="48"/>
          <w:szCs w:val="48"/>
        </w:rPr>
      </w:pPr>
    </w:p>
    <w:p w14:paraId="6AC73294">
      <w:pPr>
        <w:pStyle w:val="3"/>
        <w:rPr>
          <w:rFonts w:hAnsi="宋体"/>
          <w:color w:val="auto"/>
          <w:sz w:val="48"/>
          <w:szCs w:val="48"/>
        </w:rPr>
      </w:pPr>
    </w:p>
    <w:p w14:paraId="600A3DDB">
      <w:pPr>
        <w:pStyle w:val="3"/>
        <w:spacing w:line="500" w:lineRule="exact"/>
        <w:jc w:val="left"/>
        <w:rPr>
          <w:rFonts w:hAnsi="宋体"/>
          <w:bCs/>
          <w:color w:val="auto"/>
        </w:rPr>
      </w:pPr>
      <w:r>
        <w:rPr>
          <w:color w:val="auto"/>
        </w:rPr>
        <w:pict>
          <v:rect id="_x0000_s1029" o:spid="_x0000_s1029" o:spt="1" style="position:absolute;left:0pt;margin-left:319.5pt;margin-top:11.85pt;height:35.1pt;width:48.75pt;z-index:251662336;mso-width-relative:page;mso-height-relative:page;"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BwW5tgAAAAJAQAADwAAAAAAAAABACAAAAAiAAAAZHJzL2Rvd25y&#10;ZXYueG1sUEsBAhQAFAAAAAgAh07iQMe7TJk3AgAAiQQAAA4AAAAAAAAAAQAgAAAAJwEAAGRycy9l&#10;Mm9Eb2MueG1sUEsFBgAAAAAGAAYAWQEAANAFAAAAAA==&#10;">
            <v:path/>
            <v:fill focussize="0,0"/>
            <v:stroke color="#FFFFFF"/>
            <v:imagedata o:title=""/>
            <o:lock v:ext="edit"/>
            <v:textbox>
              <w:txbxContent>
                <w:p w14:paraId="75060097">
                  <w:pPr>
                    <w:rPr>
                      <w:rFonts w:ascii="方正黑体_GBK" w:eastAsia="方正黑体_GBK"/>
                    </w:rPr>
                  </w:pPr>
                  <w:r>
                    <w:rPr>
                      <w:rFonts w:hint="eastAsia" w:ascii="方正黑体_GBK" w:eastAsia="方正黑体_GBK"/>
                    </w:rPr>
                    <w:t>制定</w:t>
                  </w:r>
                </w:p>
              </w:txbxContent>
            </v:textbox>
          </v:rect>
        </w:pict>
      </w:r>
      <w:r>
        <w:rPr>
          <w:color w:val="auto"/>
        </w:rPr>
        <w:pict>
          <v:rect id="矩形 9" o:spid="_x0000_s1028" o:spt="1" style="position:absolute;left:0pt;margin-left:36pt;margin-top:0pt;height:62.4pt;width:288pt;z-index:251663360;mso-width-relative:page;mso-height-relative:page;"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PeMpNUAAAAHAQAADwAAAAAAAAABACAAAAAiAAAAZHJzL2Rv&#10;d25yZXYueG1sUEsBAhQAFAAAAAgAh07iQD3dktw9AgAAiAQAAA4AAAAAAAAAAQAgAAAAJAEAAGRy&#10;cy9lMm9Eb2MueG1sUEsFBgAAAAAGAAYAWQEAANMFAAAAAA==&#10;">
            <v:path/>
            <v:fill focussize="0,0"/>
            <v:stroke color="#FFFFFF"/>
            <v:imagedata o:title=""/>
            <o:lock v:ext="edit"/>
            <v:textbox>
              <w:txbxContent>
                <w:p w14:paraId="09EC03F5">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14:paraId="5B691260">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p>
    <w:p w14:paraId="04216B27">
      <w:pPr>
        <w:pStyle w:val="3"/>
        <w:spacing w:line="500" w:lineRule="exact"/>
        <w:jc w:val="left"/>
        <w:rPr>
          <w:rFonts w:hAnsi="宋体"/>
          <w:b/>
          <w:bCs/>
          <w:color w:val="auto"/>
          <w:sz w:val="36"/>
          <w:szCs w:val="36"/>
        </w:rPr>
      </w:pPr>
    </w:p>
    <w:p w14:paraId="4ECE63FD">
      <w:pPr>
        <w:pStyle w:val="3"/>
        <w:ind w:firstLine="4960" w:firstLineChars="1550"/>
        <w:rPr>
          <w:rFonts w:hAnsi="宋体"/>
          <w:color w:val="auto"/>
        </w:rPr>
      </w:pPr>
    </w:p>
    <w:p w14:paraId="074B9060">
      <w:pPr>
        <w:pStyle w:val="3"/>
        <w:wordWrap w:val="0"/>
        <w:ind w:right="640"/>
        <w:jc w:val="right"/>
        <w:rPr>
          <w:rFonts w:hAnsi="宋体"/>
          <w:color w:val="auto"/>
          <w:sz w:val="28"/>
          <w:szCs w:val="28"/>
          <w:u w:val="single"/>
        </w:rPr>
      </w:pPr>
      <w:r>
        <w:rPr>
          <w:rFonts w:hint="eastAsia" w:hAnsi="宋体"/>
          <w:color w:val="auto"/>
          <w:sz w:val="28"/>
          <w:szCs w:val="28"/>
        </w:rPr>
        <w:t>合同编号：</w:t>
      </w:r>
    </w:p>
    <w:p w14:paraId="51502E73">
      <w:pPr>
        <w:pStyle w:val="3"/>
        <w:jc w:val="center"/>
        <w:rPr>
          <w:rFonts w:hAnsi="宋体"/>
          <w:color w:val="auto"/>
          <w:sz w:val="28"/>
          <w:szCs w:val="28"/>
        </w:rPr>
      </w:pPr>
      <w:r>
        <w:rPr>
          <w:rFonts w:hint="eastAsia" w:hAnsi="宋体" w:cs="黑体"/>
          <w:color w:val="auto"/>
          <w:sz w:val="28"/>
          <w:szCs w:val="28"/>
        </w:rPr>
        <w:t>国有建设用地使用权出让合同</w:t>
      </w:r>
    </w:p>
    <w:p w14:paraId="194C61A7">
      <w:pPr>
        <w:pStyle w:val="3"/>
        <w:jc w:val="center"/>
        <w:rPr>
          <w:rFonts w:hAnsi="宋体"/>
          <w:color w:val="auto"/>
          <w:sz w:val="28"/>
          <w:szCs w:val="28"/>
        </w:rPr>
      </w:pPr>
    </w:p>
    <w:p w14:paraId="74E6008B">
      <w:pPr>
        <w:pStyle w:val="3"/>
        <w:ind w:firstLine="560" w:firstLineChars="200"/>
        <w:rPr>
          <w:rFonts w:hAnsi="宋体"/>
          <w:color w:val="auto"/>
          <w:sz w:val="28"/>
          <w:szCs w:val="28"/>
        </w:rPr>
      </w:pPr>
      <w:r>
        <w:rPr>
          <w:rFonts w:hint="eastAsia" w:hAnsi="宋体" w:cs="仿宋_GB2312"/>
          <w:color w:val="auto"/>
          <w:sz w:val="28"/>
          <w:szCs w:val="28"/>
        </w:rPr>
        <w:t>本合同双方当事人：</w:t>
      </w:r>
    </w:p>
    <w:p w14:paraId="4EBAA87F">
      <w:pPr>
        <w:pStyle w:val="3"/>
        <w:ind w:firstLine="560" w:firstLineChars="200"/>
        <w:rPr>
          <w:rFonts w:hAnsi="宋体"/>
          <w:color w:val="auto"/>
          <w:sz w:val="28"/>
          <w:szCs w:val="28"/>
        </w:rPr>
      </w:pPr>
      <w:r>
        <w:rPr>
          <w:rFonts w:hint="eastAsia" w:hAnsi="宋体" w:cs="仿宋_GB2312"/>
          <w:color w:val="auto"/>
          <w:sz w:val="28"/>
          <w:szCs w:val="28"/>
        </w:rPr>
        <w:t>出让人：；</w:t>
      </w:r>
    </w:p>
    <w:p w14:paraId="461AC509">
      <w:pPr>
        <w:pStyle w:val="3"/>
        <w:ind w:firstLine="560" w:firstLineChars="200"/>
        <w:rPr>
          <w:rFonts w:hAnsi="宋体" w:cs="仿宋_GB2312"/>
          <w:color w:val="auto"/>
          <w:sz w:val="28"/>
          <w:szCs w:val="28"/>
        </w:rPr>
      </w:pPr>
      <w:r>
        <w:rPr>
          <w:rFonts w:hint="eastAsia" w:hAnsi="宋体" w:cs="仿宋_GB2312"/>
          <w:color w:val="auto"/>
          <w:sz w:val="28"/>
          <w:szCs w:val="28"/>
        </w:rPr>
        <w:t xml:space="preserve">通讯地址：；                    </w:t>
      </w:r>
    </w:p>
    <w:p w14:paraId="02DC2A3C">
      <w:pPr>
        <w:pStyle w:val="3"/>
        <w:ind w:firstLine="560" w:firstLineChars="200"/>
        <w:rPr>
          <w:rFonts w:hAnsi="宋体"/>
          <w:color w:val="auto"/>
          <w:sz w:val="28"/>
          <w:szCs w:val="28"/>
        </w:rPr>
      </w:pPr>
      <w:r>
        <w:rPr>
          <w:rFonts w:hint="eastAsia" w:hAnsi="宋体" w:cs="仿宋_GB2312"/>
          <w:color w:val="auto"/>
          <w:sz w:val="28"/>
          <w:szCs w:val="28"/>
        </w:rPr>
        <w:t>邮政编码：</w:t>
      </w:r>
      <w:r>
        <w:rPr>
          <w:rFonts w:hint="eastAsia" w:hAnsi="宋体" w:cs="仿宋_GB2312"/>
          <w:color w:val="auto"/>
          <w:sz w:val="28"/>
          <w:szCs w:val="28"/>
          <w:u w:val="single"/>
        </w:rPr>
        <w:t xml:space="preserve">                  /                </w:t>
      </w:r>
      <w:r>
        <w:rPr>
          <w:rFonts w:hint="eastAsia" w:hAnsi="宋体" w:cs="仿宋_GB2312"/>
          <w:color w:val="auto"/>
          <w:sz w:val="28"/>
          <w:szCs w:val="28"/>
        </w:rPr>
        <w:t>；</w:t>
      </w:r>
    </w:p>
    <w:p w14:paraId="36AA0116">
      <w:pPr>
        <w:pStyle w:val="3"/>
        <w:ind w:firstLine="560" w:firstLineChars="200"/>
        <w:rPr>
          <w:rFonts w:hAnsi="宋体" w:cs="仿宋_GB2312"/>
          <w:color w:val="auto"/>
          <w:sz w:val="28"/>
          <w:szCs w:val="28"/>
        </w:rPr>
      </w:pPr>
      <w:r>
        <w:rPr>
          <w:rFonts w:hint="eastAsia" w:hAnsi="宋体" w:cs="仿宋_GB2312"/>
          <w:color w:val="auto"/>
          <w:sz w:val="28"/>
          <w:szCs w:val="28"/>
        </w:rPr>
        <w:t>电话：</w:t>
      </w:r>
      <w:r>
        <w:rPr>
          <w:rFonts w:hint="eastAsia" w:hAnsi="宋体" w:cs="仿宋_GB2312"/>
          <w:color w:val="auto"/>
          <w:sz w:val="28"/>
          <w:szCs w:val="28"/>
          <w:u w:val="single"/>
        </w:rPr>
        <w:t xml:space="preserve">                     /                  </w:t>
      </w:r>
      <w:r>
        <w:rPr>
          <w:rFonts w:hint="eastAsia" w:hAnsi="宋体" w:cs="仿宋_GB2312"/>
          <w:color w:val="auto"/>
          <w:sz w:val="28"/>
          <w:szCs w:val="28"/>
        </w:rPr>
        <w:t>；</w:t>
      </w:r>
    </w:p>
    <w:p w14:paraId="6B76F728">
      <w:pPr>
        <w:pStyle w:val="3"/>
        <w:ind w:firstLine="560" w:firstLineChars="200"/>
        <w:rPr>
          <w:rFonts w:hAnsi="宋体"/>
          <w:color w:val="auto"/>
          <w:sz w:val="28"/>
          <w:szCs w:val="28"/>
        </w:rPr>
      </w:pPr>
      <w:r>
        <w:rPr>
          <w:rFonts w:hint="eastAsia" w:hAnsi="宋体" w:cs="仿宋_GB2312"/>
          <w:color w:val="auto"/>
          <w:sz w:val="28"/>
          <w:szCs w:val="28"/>
        </w:rPr>
        <w:t>传真：</w:t>
      </w:r>
      <w:r>
        <w:rPr>
          <w:rFonts w:hint="eastAsia" w:hAnsi="宋体" w:cs="仿宋_GB2312"/>
          <w:color w:val="auto"/>
          <w:sz w:val="28"/>
          <w:szCs w:val="28"/>
          <w:u w:val="single"/>
        </w:rPr>
        <w:t xml:space="preserve">                     /                 </w:t>
      </w:r>
      <w:r>
        <w:rPr>
          <w:rFonts w:hint="eastAsia" w:hAnsi="宋体" w:cs="仿宋_GB2312"/>
          <w:color w:val="auto"/>
          <w:sz w:val="28"/>
          <w:szCs w:val="28"/>
        </w:rPr>
        <w:t>；</w:t>
      </w:r>
    </w:p>
    <w:p w14:paraId="173EA799">
      <w:pPr>
        <w:pStyle w:val="3"/>
        <w:ind w:firstLine="560" w:firstLineChars="200"/>
        <w:rPr>
          <w:rFonts w:hAnsi="宋体"/>
          <w:color w:val="auto"/>
          <w:sz w:val="28"/>
          <w:szCs w:val="28"/>
        </w:rPr>
      </w:pPr>
      <w:r>
        <w:rPr>
          <w:rFonts w:hint="eastAsia" w:hAnsi="宋体" w:cs="仿宋_GB2312"/>
          <w:color w:val="auto"/>
          <w:sz w:val="28"/>
          <w:szCs w:val="28"/>
        </w:rPr>
        <w:t>开户银行：</w:t>
      </w:r>
      <w:r>
        <w:rPr>
          <w:rFonts w:hint="eastAsia" w:hAnsi="宋体" w:cs="仿宋_GB2312"/>
          <w:color w:val="auto"/>
          <w:sz w:val="28"/>
          <w:szCs w:val="28"/>
          <w:u w:val="single"/>
        </w:rPr>
        <w:t xml:space="preserve">                   /                </w:t>
      </w:r>
      <w:r>
        <w:rPr>
          <w:rFonts w:hint="eastAsia" w:hAnsi="宋体" w:cs="仿宋_GB2312"/>
          <w:color w:val="auto"/>
          <w:sz w:val="28"/>
          <w:szCs w:val="28"/>
        </w:rPr>
        <w:t>；</w:t>
      </w:r>
    </w:p>
    <w:p w14:paraId="3D15E91E">
      <w:pPr>
        <w:pStyle w:val="3"/>
        <w:ind w:firstLine="560" w:firstLineChars="200"/>
        <w:rPr>
          <w:rFonts w:hAnsi="宋体" w:cs="仿宋_GB2312"/>
          <w:color w:val="auto"/>
          <w:sz w:val="28"/>
          <w:szCs w:val="28"/>
        </w:rPr>
      </w:pPr>
      <w:r>
        <w:rPr>
          <w:rFonts w:hint="eastAsia" w:hAnsi="宋体" w:cs="仿宋_GB2312"/>
          <w:color w:val="auto"/>
          <w:sz w:val="28"/>
          <w:szCs w:val="28"/>
        </w:rPr>
        <w:t xml:space="preserve">账号： </w:t>
      </w:r>
      <w:r>
        <w:rPr>
          <w:rFonts w:hint="eastAsia" w:hAnsi="宋体" w:cs="仿宋_GB2312"/>
          <w:color w:val="auto"/>
          <w:sz w:val="28"/>
          <w:szCs w:val="28"/>
          <w:u w:val="single"/>
        </w:rPr>
        <w:t xml:space="preserve">                      /                 </w:t>
      </w:r>
      <w:r>
        <w:rPr>
          <w:rFonts w:hint="eastAsia" w:hAnsi="宋体" w:cs="仿宋_GB2312"/>
          <w:color w:val="auto"/>
          <w:sz w:val="28"/>
          <w:szCs w:val="28"/>
        </w:rPr>
        <w:t>。</w:t>
      </w:r>
    </w:p>
    <w:p w14:paraId="456F88B9">
      <w:pPr>
        <w:pStyle w:val="3"/>
        <w:ind w:firstLine="645"/>
        <w:rPr>
          <w:rFonts w:hAnsi="宋体"/>
          <w:color w:val="auto"/>
          <w:sz w:val="28"/>
          <w:szCs w:val="28"/>
        </w:rPr>
      </w:pPr>
      <w:r>
        <w:rPr>
          <w:rFonts w:hint="eastAsia" w:hAnsi="宋体" w:cs="仿宋_GB2312"/>
          <w:color w:val="auto"/>
          <w:sz w:val="28"/>
          <w:szCs w:val="28"/>
        </w:rPr>
        <w:t>受让人：</w:t>
      </w:r>
    </w:p>
    <w:p w14:paraId="7A40A4B2">
      <w:pPr>
        <w:pStyle w:val="3"/>
        <w:ind w:firstLine="560" w:firstLineChars="200"/>
        <w:rPr>
          <w:rFonts w:hAnsi="宋体" w:cs="仿宋_GB2312"/>
          <w:color w:val="auto"/>
          <w:sz w:val="28"/>
          <w:szCs w:val="28"/>
        </w:rPr>
      </w:pPr>
      <w:r>
        <w:rPr>
          <w:rFonts w:hint="eastAsia" w:hAnsi="宋体" w:cs="仿宋_GB2312"/>
          <w:color w:val="auto"/>
          <w:sz w:val="28"/>
          <w:szCs w:val="28"/>
        </w:rPr>
        <w:t>通讯地址：</w:t>
      </w:r>
      <w:r>
        <w:rPr>
          <w:rFonts w:hint="eastAsia" w:hAnsi="宋体" w:cs="仿宋_GB2312"/>
          <w:color w:val="auto"/>
          <w:sz w:val="28"/>
          <w:szCs w:val="28"/>
          <w:u w:val="single"/>
        </w:rPr>
        <w:t xml:space="preserve">                   /                </w:t>
      </w:r>
      <w:r>
        <w:rPr>
          <w:rFonts w:hint="eastAsia" w:hAnsi="宋体" w:cs="仿宋_GB2312"/>
          <w:color w:val="auto"/>
          <w:sz w:val="28"/>
          <w:szCs w:val="28"/>
        </w:rPr>
        <w:t>；</w:t>
      </w:r>
    </w:p>
    <w:p w14:paraId="4D7924BA">
      <w:pPr>
        <w:pStyle w:val="3"/>
        <w:ind w:firstLine="560" w:firstLineChars="200"/>
        <w:rPr>
          <w:rFonts w:hAnsi="宋体"/>
          <w:color w:val="auto"/>
          <w:sz w:val="28"/>
          <w:szCs w:val="28"/>
        </w:rPr>
      </w:pPr>
      <w:r>
        <w:rPr>
          <w:rFonts w:hint="eastAsia" w:hAnsi="宋体" w:cs="仿宋_GB2312"/>
          <w:color w:val="auto"/>
          <w:sz w:val="28"/>
          <w:szCs w:val="28"/>
        </w:rPr>
        <w:t>邮政编码：</w:t>
      </w:r>
      <w:r>
        <w:rPr>
          <w:rFonts w:hint="eastAsia" w:hAnsi="宋体" w:cs="仿宋_GB2312"/>
          <w:color w:val="auto"/>
          <w:sz w:val="28"/>
          <w:szCs w:val="28"/>
          <w:u w:val="single"/>
        </w:rPr>
        <w:t xml:space="preserve">                   /                </w:t>
      </w:r>
      <w:r>
        <w:rPr>
          <w:rFonts w:hint="eastAsia" w:hAnsi="宋体" w:cs="仿宋_GB2312"/>
          <w:color w:val="auto"/>
          <w:sz w:val="28"/>
          <w:szCs w:val="28"/>
        </w:rPr>
        <w:t>；</w:t>
      </w:r>
    </w:p>
    <w:p w14:paraId="790F6DFF">
      <w:pPr>
        <w:pStyle w:val="3"/>
        <w:ind w:firstLine="560" w:firstLineChars="200"/>
        <w:rPr>
          <w:rFonts w:hAnsi="宋体" w:cs="仿宋_GB2312"/>
          <w:color w:val="auto"/>
          <w:sz w:val="28"/>
          <w:szCs w:val="28"/>
        </w:rPr>
      </w:pPr>
      <w:r>
        <w:rPr>
          <w:rFonts w:hint="eastAsia" w:hAnsi="宋体" w:cs="仿宋_GB2312"/>
          <w:color w:val="auto"/>
          <w:sz w:val="28"/>
          <w:szCs w:val="28"/>
        </w:rPr>
        <w:t>电话：</w:t>
      </w:r>
      <w:r>
        <w:rPr>
          <w:rFonts w:hint="eastAsia" w:hAnsi="宋体" w:cs="仿宋_GB2312"/>
          <w:color w:val="auto"/>
          <w:sz w:val="28"/>
          <w:szCs w:val="28"/>
          <w:u w:val="single"/>
        </w:rPr>
        <w:t xml:space="preserve">                       /               </w:t>
      </w:r>
      <w:r>
        <w:rPr>
          <w:rFonts w:hint="eastAsia" w:hAnsi="宋体" w:cs="仿宋_GB2312"/>
          <w:color w:val="auto"/>
          <w:sz w:val="28"/>
          <w:szCs w:val="28"/>
        </w:rPr>
        <w:t>；</w:t>
      </w:r>
    </w:p>
    <w:p w14:paraId="12235A9C">
      <w:pPr>
        <w:pStyle w:val="3"/>
        <w:ind w:firstLine="560" w:firstLineChars="200"/>
        <w:rPr>
          <w:rFonts w:hAnsi="宋体"/>
          <w:color w:val="auto"/>
          <w:sz w:val="28"/>
          <w:szCs w:val="28"/>
        </w:rPr>
      </w:pPr>
      <w:r>
        <w:rPr>
          <w:rFonts w:hint="eastAsia" w:hAnsi="宋体" w:cs="仿宋_GB2312"/>
          <w:color w:val="auto"/>
          <w:sz w:val="28"/>
          <w:szCs w:val="28"/>
        </w:rPr>
        <w:t>传真：</w:t>
      </w:r>
      <w:r>
        <w:rPr>
          <w:rFonts w:hint="eastAsia" w:hAnsi="宋体" w:cs="仿宋_GB2312"/>
          <w:color w:val="auto"/>
          <w:sz w:val="28"/>
          <w:szCs w:val="28"/>
          <w:u w:val="single"/>
        </w:rPr>
        <w:t xml:space="preserve">                       /                </w:t>
      </w:r>
      <w:r>
        <w:rPr>
          <w:rFonts w:hint="eastAsia" w:hAnsi="宋体" w:cs="仿宋_GB2312"/>
          <w:color w:val="auto"/>
          <w:sz w:val="28"/>
          <w:szCs w:val="28"/>
        </w:rPr>
        <w:t>；</w:t>
      </w:r>
    </w:p>
    <w:p w14:paraId="4C5EE7E7">
      <w:pPr>
        <w:pStyle w:val="3"/>
        <w:ind w:firstLine="560" w:firstLineChars="200"/>
        <w:rPr>
          <w:rFonts w:hAnsi="宋体"/>
          <w:color w:val="auto"/>
          <w:sz w:val="28"/>
          <w:szCs w:val="28"/>
        </w:rPr>
      </w:pPr>
      <w:r>
        <w:rPr>
          <w:rFonts w:hint="eastAsia" w:hAnsi="宋体" w:cs="仿宋_GB2312"/>
          <w:color w:val="auto"/>
          <w:sz w:val="28"/>
          <w:szCs w:val="28"/>
        </w:rPr>
        <w:t>开户银行：</w:t>
      </w:r>
      <w:r>
        <w:rPr>
          <w:rFonts w:hint="eastAsia" w:hAnsi="宋体" w:cs="仿宋_GB2312"/>
          <w:color w:val="auto"/>
          <w:sz w:val="28"/>
          <w:szCs w:val="28"/>
          <w:u w:val="single"/>
        </w:rPr>
        <w:t xml:space="preserve">                   /               </w:t>
      </w:r>
      <w:r>
        <w:rPr>
          <w:rFonts w:hint="eastAsia" w:hAnsi="宋体" w:cs="仿宋_GB2312"/>
          <w:color w:val="auto"/>
          <w:sz w:val="28"/>
          <w:szCs w:val="28"/>
        </w:rPr>
        <w:t>；</w:t>
      </w:r>
    </w:p>
    <w:p w14:paraId="3938965F">
      <w:pPr>
        <w:pStyle w:val="3"/>
        <w:ind w:firstLine="560" w:firstLineChars="200"/>
        <w:rPr>
          <w:rFonts w:hAnsi="宋体" w:cs="仿宋_GB2312"/>
          <w:color w:val="auto"/>
          <w:sz w:val="28"/>
          <w:szCs w:val="28"/>
        </w:rPr>
      </w:pPr>
      <w:r>
        <w:rPr>
          <w:rFonts w:hint="eastAsia" w:hAnsi="宋体" w:cs="仿宋_GB2312"/>
          <w:color w:val="auto"/>
          <w:sz w:val="28"/>
          <w:szCs w:val="28"/>
        </w:rPr>
        <w:t>账号：</w:t>
      </w:r>
      <w:r>
        <w:rPr>
          <w:rFonts w:hint="eastAsia" w:hAnsi="宋体" w:cs="仿宋_GB2312"/>
          <w:color w:val="auto"/>
          <w:sz w:val="28"/>
          <w:szCs w:val="28"/>
          <w:u w:val="single"/>
        </w:rPr>
        <w:t xml:space="preserve">                       /                </w:t>
      </w:r>
      <w:r>
        <w:rPr>
          <w:rFonts w:hint="eastAsia" w:hAnsi="宋体" w:cs="仿宋_GB2312"/>
          <w:color w:val="auto"/>
          <w:sz w:val="28"/>
          <w:szCs w:val="28"/>
        </w:rPr>
        <w:t>。</w:t>
      </w:r>
    </w:p>
    <w:p w14:paraId="651A53E3">
      <w:pPr>
        <w:pStyle w:val="3"/>
        <w:rPr>
          <w:rFonts w:hAnsi="宋体" w:cs="黑体"/>
          <w:color w:val="auto"/>
          <w:sz w:val="28"/>
          <w:szCs w:val="28"/>
        </w:rPr>
      </w:pPr>
    </w:p>
    <w:p w14:paraId="2E05D692">
      <w:pPr>
        <w:pStyle w:val="3"/>
        <w:rPr>
          <w:rFonts w:hAnsi="宋体" w:cs="黑体"/>
          <w:color w:val="auto"/>
          <w:sz w:val="28"/>
          <w:szCs w:val="28"/>
        </w:rPr>
      </w:pPr>
    </w:p>
    <w:p w14:paraId="5A7BD7F0">
      <w:pPr>
        <w:pStyle w:val="3"/>
        <w:rPr>
          <w:rFonts w:hAnsi="宋体" w:cs="黑体"/>
          <w:color w:val="auto"/>
          <w:sz w:val="28"/>
          <w:szCs w:val="28"/>
        </w:rPr>
      </w:pPr>
    </w:p>
    <w:p w14:paraId="68E970C5">
      <w:pPr>
        <w:pStyle w:val="3"/>
        <w:jc w:val="center"/>
        <w:rPr>
          <w:rFonts w:hAnsi="宋体" w:cs="黑体"/>
          <w:color w:val="auto"/>
          <w:sz w:val="28"/>
          <w:szCs w:val="28"/>
        </w:rPr>
      </w:pPr>
    </w:p>
    <w:p w14:paraId="7FD73B63">
      <w:pPr>
        <w:pStyle w:val="3"/>
        <w:jc w:val="center"/>
        <w:rPr>
          <w:rFonts w:hAnsi="宋体" w:cs="黑体"/>
          <w:color w:val="auto"/>
          <w:sz w:val="28"/>
          <w:szCs w:val="28"/>
        </w:rPr>
      </w:pPr>
      <w:r>
        <w:rPr>
          <w:rFonts w:hint="eastAsia" w:hAnsi="宋体" w:cs="黑体"/>
          <w:color w:val="auto"/>
          <w:sz w:val="28"/>
          <w:szCs w:val="28"/>
        </w:rPr>
        <w:t>第一章 总   则</w:t>
      </w:r>
    </w:p>
    <w:p w14:paraId="609E16E1">
      <w:pPr>
        <w:pStyle w:val="3"/>
        <w:jc w:val="center"/>
        <w:rPr>
          <w:rFonts w:hAnsi="宋体" w:cs="仿宋_GB2312"/>
          <w:color w:val="auto"/>
          <w:sz w:val="28"/>
          <w:szCs w:val="28"/>
        </w:rPr>
      </w:pPr>
    </w:p>
    <w:p w14:paraId="0CD50613">
      <w:pPr>
        <w:pStyle w:val="3"/>
        <w:ind w:firstLine="551" w:firstLineChars="196"/>
        <w:rPr>
          <w:rFonts w:hAnsi="宋体"/>
          <w:color w:val="auto"/>
          <w:sz w:val="28"/>
          <w:szCs w:val="28"/>
        </w:rPr>
      </w:pPr>
      <w:r>
        <w:rPr>
          <w:rFonts w:hint="eastAsia" w:hAnsi="宋体" w:cs="仿宋_GB2312"/>
          <w:b/>
          <w:bCs/>
          <w:color w:val="auto"/>
          <w:sz w:val="28"/>
          <w:szCs w:val="28"/>
        </w:rPr>
        <w:t>第一条</w:t>
      </w:r>
      <w:r>
        <w:rPr>
          <w:rFonts w:hint="eastAsia" w:hAnsi="宋体" w:cs="仿宋_GB2312"/>
          <w:color w:val="auto"/>
          <w:sz w:val="28"/>
          <w:szCs w:val="28"/>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14:paraId="3C20891F">
      <w:pPr>
        <w:pStyle w:val="3"/>
        <w:ind w:firstLine="562" w:firstLineChars="200"/>
        <w:rPr>
          <w:rFonts w:hAnsi="宋体" w:cs="仿宋_GB2312"/>
          <w:color w:val="auto"/>
          <w:sz w:val="28"/>
          <w:szCs w:val="28"/>
        </w:rPr>
      </w:pPr>
      <w:r>
        <w:rPr>
          <w:rFonts w:hint="eastAsia" w:hAnsi="宋体" w:cs="仿宋_GB2312"/>
          <w:b/>
          <w:bCs/>
          <w:color w:val="auto"/>
          <w:sz w:val="28"/>
          <w:szCs w:val="28"/>
        </w:rPr>
        <w:t>第二条</w:t>
      </w:r>
      <w:r>
        <w:rPr>
          <w:rFonts w:hint="eastAsia" w:hAnsi="宋体" w:cs="仿宋_GB2312"/>
          <w:color w:val="auto"/>
          <w:sz w:val="28"/>
          <w:szCs w:val="28"/>
        </w:rPr>
        <w:t xml:space="preserve">  出让土地的所有权属中华人民共和国，出让人根据法律的授权出让国有建设用地使用权，地下资源、埋藏物不属于国有建设用地使用权出让范围。   </w:t>
      </w:r>
    </w:p>
    <w:p w14:paraId="42D4671C">
      <w:pPr>
        <w:pStyle w:val="3"/>
        <w:ind w:firstLine="562" w:firstLineChars="200"/>
        <w:rPr>
          <w:rFonts w:hAnsi="宋体"/>
          <w:color w:val="auto"/>
          <w:sz w:val="28"/>
          <w:szCs w:val="28"/>
        </w:rPr>
      </w:pPr>
      <w:r>
        <w:rPr>
          <w:rFonts w:hint="eastAsia" w:hAnsi="宋体" w:cs="仿宋_GB2312"/>
          <w:b/>
          <w:bCs/>
          <w:color w:val="auto"/>
          <w:sz w:val="28"/>
          <w:szCs w:val="28"/>
        </w:rPr>
        <w:t xml:space="preserve">第三条  </w:t>
      </w:r>
      <w:r>
        <w:rPr>
          <w:rFonts w:hint="eastAsia" w:hAnsi="宋体" w:cs="仿宋_GB2312"/>
          <w:color w:val="auto"/>
          <w:sz w:val="28"/>
          <w:szCs w:val="28"/>
        </w:rPr>
        <w:t>受让人对依法取得的国有建设用地，在出让期限内享有占有、使用、收益和依法处置的权利，有权利用该土地依法建造建筑物、构筑物及其附属设施。</w:t>
      </w:r>
    </w:p>
    <w:p w14:paraId="65CBDD1D">
      <w:pPr>
        <w:pStyle w:val="3"/>
        <w:ind w:firstLine="560" w:firstLineChars="200"/>
        <w:rPr>
          <w:rFonts w:hAnsi="宋体"/>
          <w:color w:val="auto"/>
          <w:sz w:val="28"/>
          <w:szCs w:val="28"/>
        </w:rPr>
      </w:pPr>
    </w:p>
    <w:p w14:paraId="186444F3">
      <w:pPr>
        <w:pStyle w:val="3"/>
        <w:jc w:val="center"/>
        <w:rPr>
          <w:rFonts w:hAnsi="宋体" w:cs="黑体"/>
          <w:color w:val="auto"/>
          <w:sz w:val="28"/>
          <w:szCs w:val="28"/>
        </w:rPr>
      </w:pPr>
      <w:r>
        <w:rPr>
          <w:rFonts w:hint="eastAsia" w:hAnsi="宋体" w:cs="黑体"/>
          <w:color w:val="auto"/>
          <w:sz w:val="28"/>
          <w:szCs w:val="28"/>
        </w:rPr>
        <w:t>第二章 出让土地的交付与出让价款的缴纳</w:t>
      </w:r>
    </w:p>
    <w:p w14:paraId="71061DA8">
      <w:pPr>
        <w:pStyle w:val="3"/>
        <w:jc w:val="center"/>
        <w:rPr>
          <w:rFonts w:hAnsi="宋体"/>
          <w:color w:val="auto"/>
          <w:sz w:val="28"/>
          <w:szCs w:val="28"/>
        </w:rPr>
      </w:pPr>
    </w:p>
    <w:p w14:paraId="0652A6FF">
      <w:pPr>
        <w:pStyle w:val="3"/>
        <w:ind w:firstLine="645"/>
        <w:rPr>
          <w:rFonts w:hAnsi="宋体" w:cs="仿宋_GB2312"/>
          <w:color w:val="auto"/>
          <w:sz w:val="28"/>
          <w:szCs w:val="28"/>
        </w:rPr>
      </w:pPr>
      <w:r>
        <w:rPr>
          <w:rFonts w:hint="eastAsia" w:hAnsi="宋体" w:cs="仿宋_GB2312"/>
          <w:b/>
          <w:bCs/>
          <w:color w:val="auto"/>
          <w:sz w:val="28"/>
          <w:szCs w:val="28"/>
        </w:rPr>
        <w:t>第四条</w:t>
      </w:r>
      <w:r>
        <w:rPr>
          <w:rFonts w:hint="eastAsia" w:hAnsi="宋体" w:cs="仿宋_GB2312"/>
          <w:color w:val="auto"/>
          <w:sz w:val="28"/>
          <w:szCs w:val="28"/>
        </w:rPr>
        <w:t xml:space="preserve">  本合同项下出让宗地编号为，宗地总面积大写 平方米（小写平方米），其中出让宗地面积为大写平方米（小写平方米）。</w:t>
      </w:r>
    </w:p>
    <w:p w14:paraId="75DE5B60">
      <w:pPr>
        <w:pStyle w:val="3"/>
        <w:ind w:firstLine="645"/>
        <w:rPr>
          <w:rFonts w:hAnsi="宋体" w:cs="仿宋_GB2312"/>
          <w:color w:val="auto"/>
          <w:sz w:val="28"/>
          <w:szCs w:val="28"/>
        </w:rPr>
      </w:pPr>
      <w:r>
        <w:rPr>
          <w:rFonts w:hint="eastAsia" w:hAnsi="宋体" w:cs="仿宋_GB2312"/>
          <w:color w:val="auto"/>
          <w:sz w:val="28"/>
          <w:szCs w:val="28"/>
        </w:rPr>
        <w:t>本合同项下的出让宗地坐落于。</w:t>
      </w:r>
    </w:p>
    <w:p w14:paraId="6FDD79C3">
      <w:pPr>
        <w:pStyle w:val="3"/>
        <w:ind w:firstLine="560" w:firstLineChars="200"/>
        <w:rPr>
          <w:rFonts w:hAnsi="宋体" w:cs="仿宋_GB2312"/>
          <w:color w:val="auto"/>
          <w:sz w:val="28"/>
          <w:szCs w:val="28"/>
          <w:u w:val="single"/>
        </w:rPr>
      </w:pPr>
      <w:r>
        <w:rPr>
          <w:rFonts w:hint="eastAsia" w:hAnsi="宋体" w:cs="仿宋_GB2312"/>
          <w:color w:val="auto"/>
          <w:sz w:val="28"/>
          <w:szCs w:val="28"/>
        </w:rPr>
        <w:t>本合同项下出让宗地的平面界址为</w:t>
      </w:r>
      <w:r>
        <w:rPr>
          <w:rFonts w:hint="eastAsia" w:hAnsi="宋体" w:cs="仿宋_GB2312"/>
          <w:color w:val="auto"/>
          <w:sz w:val="28"/>
          <w:szCs w:val="28"/>
          <w:u w:val="single"/>
        </w:rPr>
        <w:t xml:space="preserve">   /                         </w:t>
      </w:r>
    </w:p>
    <w:p w14:paraId="41F5436D">
      <w:pPr>
        <w:pStyle w:val="3"/>
        <w:rPr>
          <w:rFonts w:hAnsi="宋体"/>
          <w:color w:val="auto"/>
          <w:sz w:val="28"/>
          <w:szCs w:val="28"/>
        </w:rPr>
      </w:pPr>
      <w:r>
        <w:rPr>
          <w:rFonts w:hint="eastAsia" w:hAnsi="宋体" w:cs="仿宋_GB2312"/>
          <w:color w:val="auto"/>
          <w:sz w:val="28"/>
          <w:szCs w:val="28"/>
        </w:rPr>
        <w:t>；出让宗地的平面界址图见附件1。</w:t>
      </w:r>
    </w:p>
    <w:p w14:paraId="629C4501">
      <w:pPr>
        <w:pStyle w:val="3"/>
        <w:ind w:firstLine="560" w:firstLineChars="200"/>
        <w:rPr>
          <w:rFonts w:hAnsi="宋体"/>
          <w:color w:val="auto"/>
          <w:sz w:val="28"/>
          <w:szCs w:val="28"/>
          <w:u w:val="single"/>
        </w:rPr>
      </w:pPr>
      <w:r>
        <w:rPr>
          <w:rFonts w:hint="eastAsia" w:hAnsi="宋体" w:cs="仿宋_GB2312"/>
          <w:color w:val="auto"/>
          <w:sz w:val="28"/>
          <w:szCs w:val="28"/>
        </w:rPr>
        <w:t>本合同项下出让宗地的竖向界限以</w:t>
      </w:r>
      <w:r>
        <w:rPr>
          <w:rFonts w:hint="eastAsia" w:hAnsi="宋体" w:cs="仿宋_GB2312"/>
          <w:color w:val="auto"/>
          <w:sz w:val="28"/>
          <w:szCs w:val="28"/>
          <w:u w:val="single"/>
        </w:rPr>
        <w:t xml:space="preserve">  /   </w:t>
      </w:r>
    </w:p>
    <w:p w14:paraId="7EBC6385">
      <w:pPr>
        <w:pStyle w:val="3"/>
        <w:rPr>
          <w:rFonts w:hAnsi="宋体"/>
          <w:color w:val="auto"/>
          <w:sz w:val="28"/>
          <w:szCs w:val="28"/>
        </w:rPr>
      </w:pPr>
      <w:r>
        <w:rPr>
          <w:rFonts w:hint="eastAsia" w:hAnsi="宋体" w:cs="仿宋_GB2312"/>
          <w:color w:val="auto"/>
          <w:sz w:val="28"/>
          <w:szCs w:val="28"/>
        </w:rPr>
        <w:t>为上界限，以</w:t>
      </w:r>
      <w:r>
        <w:rPr>
          <w:rFonts w:hint="eastAsia" w:hAnsi="宋体" w:cs="仿宋_GB2312"/>
          <w:color w:val="auto"/>
          <w:sz w:val="28"/>
          <w:szCs w:val="28"/>
          <w:u w:val="single"/>
        </w:rPr>
        <w:t xml:space="preserve">  /                </w:t>
      </w:r>
      <w:r>
        <w:rPr>
          <w:rFonts w:hint="eastAsia" w:hAnsi="宋体" w:cs="仿宋_GB2312"/>
          <w:color w:val="auto"/>
          <w:sz w:val="28"/>
          <w:szCs w:val="28"/>
        </w:rPr>
        <w:t>为下界限，高差为</w:t>
      </w:r>
      <w:r>
        <w:rPr>
          <w:rFonts w:hint="eastAsia" w:hAnsi="宋体" w:cs="仿宋_GB2312"/>
          <w:color w:val="auto"/>
          <w:sz w:val="28"/>
          <w:szCs w:val="28"/>
          <w:u w:val="single"/>
        </w:rPr>
        <w:t xml:space="preserve">   /    </w:t>
      </w:r>
      <w:r>
        <w:rPr>
          <w:rFonts w:hint="eastAsia" w:hAnsi="宋体" w:cs="仿宋_GB2312"/>
          <w:color w:val="auto"/>
          <w:sz w:val="28"/>
          <w:szCs w:val="28"/>
        </w:rPr>
        <w:t>米。出让宗地竖向界限见附件2。</w:t>
      </w:r>
    </w:p>
    <w:p w14:paraId="604A9CDD">
      <w:pPr>
        <w:pStyle w:val="3"/>
        <w:ind w:firstLine="560" w:firstLineChars="200"/>
        <w:rPr>
          <w:rFonts w:hAnsi="宋体"/>
          <w:color w:val="auto"/>
          <w:sz w:val="28"/>
          <w:szCs w:val="28"/>
          <w:u w:val="single"/>
        </w:rPr>
      </w:pPr>
      <w:r>
        <w:rPr>
          <w:rFonts w:hint="eastAsia" w:hAnsi="宋体" w:cs="仿宋_GB2312"/>
          <w:color w:val="auto"/>
          <w:sz w:val="28"/>
          <w:szCs w:val="28"/>
        </w:rPr>
        <w:t>出让宗地空间范围是以上述界址点所构成的垂直面和上、下界限高程平面封闭形成的空间范围。</w:t>
      </w:r>
    </w:p>
    <w:p w14:paraId="2B242CF0">
      <w:pPr>
        <w:pStyle w:val="3"/>
        <w:tabs>
          <w:tab w:val="left" w:pos="1260"/>
        </w:tabs>
        <w:ind w:firstLine="562" w:firstLineChars="200"/>
        <w:rPr>
          <w:rFonts w:hAnsi="宋体" w:cs="仿宋_GB2312"/>
          <w:color w:val="auto"/>
          <w:sz w:val="28"/>
          <w:szCs w:val="28"/>
          <w:u w:val="single"/>
        </w:rPr>
      </w:pPr>
      <w:r>
        <w:rPr>
          <w:rFonts w:hint="eastAsia" w:hAnsi="宋体" w:cs="仿宋_GB2312"/>
          <w:b/>
          <w:bCs/>
          <w:color w:val="auto"/>
          <w:sz w:val="28"/>
          <w:szCs w:val="28"/>
        </w:rPr>
        <w:t xml:space="preserve">第五条  </w:t>
      </w:r>
      <w:r>
        <w:rPr>
          <w:rFonts w:hint="eastAsia" w:hAnsi="宋体" w:cs="仿宋_GB2312"/>
          <w:color w:val="auto"/>
          <w:sz w:val="28"/>
          <w:szCs w:val="28"/>
        </w:rPr>
        <w:t xml:space="preserve">本合同项下出让宗地的用途为 </w:t>
      </w:r>
    </w:p>
    <w:p w14:paraId="6A920C67">
      <w:pPr>
        <w:pStyle w:val="3"/>
        <w:tabs>
          <w:tab w:val="left" w:pos="1260"/>
        </w:tabs>
        <w:rPr>
          <w:rFonts w:hAnsi="宋体"/>
          <w:color w:val="auto"/>
          <w:sz w:val="28"/>
          <w:szCs w:val="28"/>
        </w:rPr>
      </w:pPr>
      <w:r>
        <w:rPr>
          <w:rFonts w:hint="eastAsia" w:hAnsi="宋体" w:cs="仿宋_GB2312"/>
          <w:color w:val="auto"/>
          <w:sz w:val="28"/>
          <w:szCs w:val="28"/>
          <w:u w:val="single"/>
        </w:rPr>
        <w:t xml:space="preserve">      面积：     公顷  </w:t>
      </w:r>
      <w:r>
        <w:rPr>
          <w:rFonts w:hint="eastAsia" w:hAnsi="宋体" w:cs="仿宋_GB2312"/>
          <w:color w:val="auto"/>
          <w:sz w:val="28"/>
          <w:szCs w:val="28"/>
        </w:rPr>
        <w:t>。</w:t>
      </w:r>
    </w:p>
    <w:p w14:paraId="43D10BB6">
      <w:pPr>
        <w:pStyle w:val="3"/>
        <w:ind w:firstLine="562" w:firstLineChars="200"/>
        <w:rPr>
          <w:rFonts w:hAnsi="宋体"/>
          <w:color w:val="auto"/>
          <w:sz w:val="28"/>
          <w:szCs w:val="28"/>
        </w:rPr>
      </w:pPr>
      <w:r>
        <w:rPr>
          <w:rFonts w:hint="eastAsia" w:hAnsi="宋体" w:cs="仿宋_GB2312"/>
          <w:b/>
          <w:bCs/>
          <w:color w:val="auto"/>
          <w:sz w:val="28"/>
          <w:szCs w:val="28"/>
        </w:rPr>
        <w:t>第六条</w:t>
      </w:r>
      <w:r>
        <w:rPr>
          <w:rFonts w:hint="eastAsia" w:hAnsi="宋体" w:cs="仿宋_GB2312"/>
          <w:color w:val="auto"/>
          <w:sz w:val="28"/>
          <w:szCs w:val="28"/>
        </w:rPr>
        <w:t>出让人同意在年 月 日前将出让宗地交付给受让人，出让人同意在交付土地时该宗地应达到本条第</w:t>
      </w:r>
      <w:r>
        <w:rPr>
          <w:rFonts w:hint="eastAsia" w:hAnsi="宋体" w:cs="仿宋_GB2312"/>
          <w:color w:val="auto"/>
          <w:sz w:val="28"/>
          <w:szCs w:val="28"/>
          <w:u w:val="single"/>
        </w:rPr>
        <w:t xml:space="preserve"> (一) </w:t>
      </w:r>
      <w:r>
        <w:rPr>
          <w:rFonts w:hint="eastAsia" w:hAnsi="宋体" w:cs="仿宋_GB2312"/>
          <w:color w:val="auto"/>
          <w:sz w:val="28"/>
          <w:szCs w:val="28"/>
        </w:rPr>
        <w:t>项规定的土地条件：</w:t>
      </w:r>
    </w:p>
    <w:p w14:paraId="43FA1840">
      <w:pPr>
        <w:pStyle w:val="3"/>
        <w:ind w:firstLine="560" w:firstLineChars="200"/>
        <w:rPr>
          <w:rFonts w:hAnsi="宋体"/>
          <w:color w:val="auto"/>
          <w:sz w:val="28"/>
          <w:szCs w:val="28"/>
          <w:u w:val="single"/>
        </w:rPr>
      </w:pPr>
      <w:r>
        <w:rPr>
          <w:rFonts w:hint="eastAsia" w:hAnsi="宋体" w:cs="仿宋_GB2312"/>
          <w:color w:val="auto"/>
          <w:sz w:val="28"/>
          <w:szCs w:val="28"/>
        </w:rPr>
        <w:t>（一）场地平整达到</w:t>
      </w:r>
      <w:r>
        <w:rPr>
          <w:rFonts w:hint="eastAsia" w:hAnsi="宋体" w:cs="仿宋_GB2312"/>
          <w:color w:val="auto"/>
          <w:sz w:val="28"/>
          <w:szCs w:val="28"/>
          <w:u w:val="single"/>
        </w:rPr>
        <w:t xml:space="preserve">             /             </w:t>
      </w:r>
    </w:p>
    <w:p w14:paraId="3257BBCA">
      <w:pPr>
        <w:pStyle w:val="3"/>
        <w:rPr>
          <w:rFonts w:hAnsi="宋体"/>
          <w:color w:val="auto"/>
          <w:sz w:val="28"/>
          <w:szCs w:val="28"/>
        </w:rPr>
      </w:pPr>
      <w:r>
        <w:rPr>
          <w:rFonts w:hint="eastAsia" w:hAnsi="宋体" w:cs="仿宋_GB2312"/>
          <w:color w:val="auto"/>
          <w:sz w:val="28"/>
          <w:szCs w:val="28"/>
        </w:rPr>
        <w:t>；</w:t>
      </w:r>
    </w:p>
    <w:p w14:paraId="54789373">
      <w:pPr>
        <w:pStyle w:val="3"/>
        <w:ind w:firstLine="560" w:firstLineChars="200"/>
        <w:rPr>
          <w:rFonts w:hAnsi="宋体"/>
          <w:color w:val="auto"/>
          <w:sz w:val="28"/>
          <w:szCs w:val="28"/>
          <w:u w:val="single"/>
        </w:rPr>
      </w:pPr>
      <w:r>
        <w:rPr>
          <w:rFonts w:hint="eastAsia" w:hAnsi="宋体" w:cs="仿宋_GB2312"/>
          <w:color w:val="auto"/>
          <w:sz w:val="28"/>
          <w:szCs w:val="28"/>
        </w:rPr>
        <w:t>周围基础设施达到</w:t>
      </w:r>
      <w:r>
        <w:rPr>
          <w:rFonts w:hint="eastAsia" w:hAnsi="宋体" w:cs="仿宋_GB2312"/>
          <w:color w:val="auto"/>
          <w:sz w:val="28"/>
          <w:szCs w:val="28"/>
          <w:u w:val="single"/>
        </w:rPr>
        <w:t xml:space="preserve">              /                </w:t>
      </w:r>
    </w:p>
    <w:p w14:paraId="763CC886">
      <w:pPr>
        <w:pStyle w:val="3"/>
        <w:rPr>
          <w:rFonts w:hAnsi="宋体"/>
          <w:color w:val="auto"/>
          <w:sz w:val="28"/>
          <w:szCs w:val="28"/>
        </w:rPr>
      </w:pPr>
      <w:r>
        <w:rPr>
          <w:rFonts w:hint="eastAsia" w:hAnsi="宋体" w:cs="仿宋_GB2312"/>
          <w:color w:val="auto"/>
          <w:sz w:val="28"/>
          <w:szCs w:val="28"/>
        </w:rPr>
        <w:t>；</w:t>
      </w:r>
    </w:p>
    <w:p w14:paraId="240478DA">
      <w:pPr>
        <w:pStyle w:val="3"/>
        <w:ind w:firstLine="560" w:firstLineChars="200"/>
        <w:rPr>
          <w:rFonts w:hAnsi="宋体"/>
          <w:color w:val="auto"/>
          <w:sz w:val="28"/>
          <w:szCs w:val="28"/>
          <w:u w:val="single"/>
        </w:rPr>
      </w:pPr>
      <w:r>
        <w:rPr>
          <w:rFonts w:hint="eastAsia" w:hAnsi="宋体" w:cs="仿宋_GB2312"/>
          <w:color w:val="auto"/>
          <w:sz w:val="28"/>
          <w:szCs w:val="28"/>
        </w:rPr>
        <w:t>（二）现状土地条件</w:t>
      </w:r>
      <w:r>
        <w:rPr>
          <w:rFonts w:hint="eastAsia" w:hAnsi="宋体" w:cs="仿宋_GB2312"/>
          <w:color w:val="auto"/>
          <w:sz w:val="28"/>
          <w:szCs w:val="28"/>
          <w:u w:val="single"/>
        </w:rPr>
        <w:t xml:space="preserve">             /              </w:t>
      </w:r>
    </w:p>
    <w:p w14:paraId="422B185F">
      <w:pPr>
        <w:pStyle w:val="3"/>
        <w:rPr>
          <w:rFonts w:hAnsi="宋体"/>
          <w:color w:val="auto"/>
          <w:sz w:val="28"/>
          <w:szCs w:val="28"/>
        </w:rPr>
      </w:pPr>
      <w:r>
        <w:rPr>
          <w:rFonts w:hint="eastAsia" w:hAnsi="宋体" w:cs="仿宋_GB2312"/>
          <w:color w:val="auto"/>
          <w:sz w:val="28"/>
          <w:szCs w:val="28"/>
        </w:rPr>
        <w:t>。</w:t>
      </w:r>
    </w:p>
    <w:p w14:paraId="606EAFB7">
      <w:pPr>
        <w:pStyle w:val="3"/>
        <w:ind w:firstLine="562" w:firstLineChars="200"/>
        <w:rPr>
          <w:rFonts w:hAnsi="宋体"/>
          <w:color w:val="auto"/>
          <w:sz w:val="28"/>
          <w:szCs w:val="28"/>
        </w:rPr>
      </w:pPr>
      <w:r>
        <w:rPr>
          <w:rFonts w:hint="eastAsia" w:hAnsi="宋体" w:cs="仿宋_GB2312"/>
          <w:b/>
          <w:bCs/>
          <w:color w:val="auto"/>
          <w:sz w:val="28"/>
          <w:szCs w:val="28"/>
        </w:rPr>
        <w:t xml:space="preserve">第七条 </w:t>
      </w:r>
      <w:r>
        <w:rPr>
          <w:rFonts w:hint="eastAsia" w:hAnsi="宋体" w:cs="仿宋_GB2312"/>
          <w:color w:val="auto"/>
          <w:sz w:val="28"/>
          <w:szCs w:val="28"/>
        </w:rPr>
        <w:t xml:space="preserve"> 本合同项下的国有建设用地使用权出让年期为</w:t>
      </w:r>
    </w:p>
    <w:p w14:paraId="583D8DB5">
      <w:pPr>
        <w:pStyle w:val="3"/>
        <w:rPr>
          <w:rFonts w:hAnsi="宋体"/>
          <w:color w:val="auto"/>
          <w:sz w:val="28"/>
          <w:szCs w:val="28"/>
        </w:rPr>
      </w:pPr>
      <w:r>
        <w:rPr>
          <w:rFonts w:hint="eastAsia" w:hAnsi="宋体" w:cs="仿宋_GB2312"/>
          <w:color w:val="auto"/>
          <w:sz w:val="28"/>
          <w:szCs w:val="28"/>
        </w:rPr>
        <w:t>年，按本合同第六条约定的交付土地之日起算；原划拨（承租）国有建设用地使用权补办出让手续的，出让年期自合同签定之日起算。</w:t>
      </w:r>
    </w:p>
    <w:p w14:paraId="2E77BC51">
      <w:pPr>
        <w:pStyle w:val="3"/>
        <w:ind w:firstLine="562" w:firstLineChars="200"/>
        <w:rPr>
          <w:rFonts w:hAnsi="宋体"/>
          <w:color w:val="auto"/>
          <w:sz w:val="28"/>
          <w:szCs w:val="28"/>
        </w:rPr>
      </w:pPr>
      <w:r>
        <w:rPr>
          <w:rFonts w:hint="eastAsia" w:hAnsi="宋体" w:cs="仿宋_GB2312"/>
          <w:b/>
          <w:bCs/>
          <w:color w:val="auto"/>
          <w:sz w:val="28"/>
          <w:szCs w:val="28"/>
        </w:rPr>
        <w:t>第八条</w:t>
      </w:r>
      <w:r>
        <w:rPr>
          <w:rFonts w:hint="eastAsia" w:hAnsi="宋体" w:cs="仿宋_GB2312"/>
          <w:color w:val="auto"/>
          <w:sz w:val="28"/>
          <w:szCs w:val="28"/>
        </w:rPr>
        <w:t xml:space="preserve">  本合同项下宗地的国有建设用地使用权出让价款为人民币大写元 （小写元），每平方米人民币大写元（小写元）。</w:t>
      </w:r>
    </w:p>
    <w:p w14:paraId="555C2C57">
      <w:pPr>
        <w:pStyle w:val="3"/>
        <w:ind w:firstLine="562" w:firstLineChars="200"/>
        <w:jc w:val="left"/>
        <w:rPr>
          <w:rFonts w:hAnsi="宋体"/>
          <w:color w:val="auto"/>
          <w:sz w:val="28"/>
          <w:szCs w:val="28"/>
          <w:u w:val="single"/>
        </w:rPr>
      </w:pPr>
      <w:r>
        <w:rPr>
          <w:rFonts w:hint="eastAsia" w:hAnsi="宋体" w:cs="仿宋_GB2312"/>
          <w:b/>
          <w:bCs/>
          <w:color w:val="auto"/>
          <w:sz w:val="28"/>
          <w:szCs w:val="28"/>
        </w:rPr>
        <w:t xml:space="preserve">第九条  </w:t>
      </w:r>
      <w:r>
        <w:rPr>
          <w:rFonts w:hint="eastAsia" w:hAnsi="宋体" w:cs="仿宋_GB2312"/>
          <w:color w:val="auto"/>
          <w:sz w:val="28"/>
          <w:szCs w:val="28"/>
        </w:rPr>
        <w:t>本合同项下宗地的定金为人民币大写</w:t>
      </w:r>
    </w:p>
    <w:p w14:paraId="01D4581F">
      <w:pPr>
        <w:pStyle w:val="3"/>
        <w:jc w:val="left"/>
        <w:rPr>
          <w:rFonts w:hAnsi="宋体"/>
          <w:color w:val="auto"/>
          <w:sz w:val="28"/>
          <w:szCs w:val="28"/>
        </w:rPr>
      </w:pPr>
      <w:r>
        <w:rPr>
          <w:rFonts w:hint="eastAsia" w:hAnsi="宋体" w:cs="仿宋_GB2312"/>
          <w:color w:val="auto"/>
          <w:sz w:val="28"/>
          <w:szCs w:val="28"/>
          <w:u w:val="single"/>
        </w:rPr>
        <w:t xml:space="preserve">    /  </w:t>
      </w:r>
      <w:r>
        <w:rPr>
          <w:rFonts w:hint="eastAsia" w:hAnsi="宋体" w:cs="仿宋_GB2312"/>
          <w:color w:val="auto"/>
          <w:sz w:val="28"/>
          <w:szCs w:val="28"/>
        </w:rPr>
        <w:t>元（小写</w:t>
      </w:r>
      <w:r>
        <w:rPr>
          <w:rFonts w:hint="eastAsia" w:hAnsi="宋体" w:cs="仿宋_GB2312"/>
          <w:color w:val="auto"/>
          <w:sz w:val="28"/>
          <w:szCs w:val="28"/>
          <w:u w:val="single"/>
        </w:rPr>
        <w:t xml:space="preserve">      /       </w:t>
      </w:r>
      <w:r>
        <w:rPr>
          <w:rFonts w:hint="eastAsia" w:hAnsi="宋体" w:cs="仿宋_GB2312"/>
          <w:color w:val="auto"/>
          <w:sz w:val="28"/>
          <w:szCs w:val="28"/>
        </w:rPr>
        <w:t>元），定金抵作土地出让价款。</w:t>
      </w:r>
    </w:p>
    <w:p w14:paraId="79591A70">
      <w:pPr>
        <w:pStyle w:val="3"/>
        <w:ind w:firstLine="562" w:firstLineChars="200"/>
        <w:rPr>
          <w:rFonts w:hAnsi="宋体"/>
          <w:color w:val="auto"/>
          <w:sz w:val="28"/>
          <w:szCs w:val="28"/>
        </w:rPr>
      </w:pPr>
      <w:r>
        <w:rPr>
          <w:rFonts w:hint="eastAsia" w:hAnsi="宋体" w:cs="仿宋_GB2312"/>
          <w:b/>
          <w:bCs/>
          <w:color w:val="auto"/>
          <w:sz w:val="28"/>
          <w:szCs w:val="28"/>
        </w:rPr>
        <w:t>第十条</w:t>
      </w:r>
      <w:r>
        <w:rPr>
          <w:rFonts w:hint="eastAsia" w:hAnsi="宋体" w:cs="仿宋_GB2312"/>
          <w:color w:val="auto"/>
          <w:sz w:val="28"/>
          <w:szCs w:val="28"/>
        </w:rPr>
        <w:t xml:space="preserve">  受让人同意按照本条第一款第</w:t>
      </w:r>
      <w:r>
        <w:rPr>
          <w:rFonts w:hint="eastAsia" w:hAnsi="宋体" w:cs="仿宋_GB2312"/>
          <w:color w:val="auto"/>
          <w:sz w:val="28"/>
          <w:szCs w:val="28"/>
          <w:u w:val="single"/>
        </w:rPr>
        <w:t xml:space="preserve"> (一) </w:t>
      </w:r>
      <w:r>
        <w:rPr>
          <w:rFonts w:hint="eastAsia" w:hAnsi="宋体" w:cs="仿宋_GB2312"/>
          <w:color w:val="auto"/>
          <w:sz w:val="28"/>
          <w:szCs w:val="28"/>
        </w:rPr>
        <w:t>项的规定向出让人支付国有建设用地使用权出让价款：</w:t>
      </w:r>
    </w:p>
    <w:p w14:paraId="1A4F273B">
      <w:pPr>
        <w:pStyle w:val="3"/>
        <w:rPr>
          <w:rFonts w:hAnsi="宋体"/>
          <w:color w:val="auto"/>
          <w:sz w:val="28"/>
          <w:szCs w:val="28"/>
        </w:rPr>
      </w:pPr>
      <w:r>
        <w:rPr>
          <w:rFonts w:hint="eastAsia" w:hAnsi="宋体" w:cs="仿宋_GB2312"/>
          <w:color w:val="auto"/>
          <w:sz w:val="28"/>
          <w:szCs w:val="28"/>
        </w:rPr>
        <w:t xml:space="preserve">     （一）本合同签定之日起日内，一次性付清国有建设用地使用权出让价款；</w:t>
      </w:r>
    </w:p>
    <w:p w14:paraId="33C06F06">
      <w:pPr>
        <w:pStyle w:val="3"/>
        <w:rPr>
          <w:rFonts w:hAnsi="宋体"/>
          <w:color w:val="auto"/>
          <w:sz w:val="28"/>
          <w:szCs w:val="28"/>
        </w:rPr>
      </w:pPr>
      <w:r>
        <w:rPr>
          <w:rFonts w:hint="eastAsia" w:hAnsi="宋体" w:cs="仿宋_GB2312"/>
          <w:color w:val="auto"/>
          <w:sz w:val="28"/>
          <w:szCs w:val="28"/>
        </w:rPr>
        <w:t xml:space="preserve">     （二）按以下时间和金额分</w:t>
      </w:r>
      <w:r>
        <w:rPr>
          <w:rFonts w:hint="eastAsia" w:hAnsi="宋体" w:cs="仿宋_GB2312"/>
          <w:color w:val="auto"/>
          <w:sz w:val="28"/>
          <w:szCs w:val="28"/>
          <w:u w:val="single"/>
        </w:rPr>
        <w:t xml:space="preserve"> / </w:t>
      </w:r>
      <w:r>
        <w:rPr>
          <w:rFonts w:hint="eastAsia" w:hAnsi="宋体" w:cs="仿宋_GB2312"/>
          <w:color w:val="auto"/>
          <w:sz w:val="28"/>
          <w:szCs w:val="28"/>
        </w:rPr>
        <w:t>期向出让人支付国有建设用地使用权出让价款。</w:t>
      </w:r>
    </w:p>
    <w:p w14:paraId="2B3B35F3">
      <w:pPr>
        <w:pStyle w:val="3"/>
        <w:rPr>
          <w:rFonts w:hAnsi="宋体"/>
          <w:color w:val="auto"/>
          <w:sz w:val="28"/>
          <w:szCs w:val="28"/>
        </w:rPr>
      </w:pPr>
      <w:r>
        <w:rPr>
          <w:rFonts w:hint="eastAsia" w:hAnsi="宋体" w:cs="仿宋_GB2312"/>
          <w:color w:val="auto"/>
          <w:sz w:val="28"/>
          <w:szCs w:val="28"/>
        </w:rPr>
        <w:t>/</w:t>
      </w:r>
    </w:p>
    <w:p w14:paraId="4A653E23">
      <w:pPr>
        <w:pStyle w:val="3"/>
        <w:rPr>
          <w:rFonts w:hAnsi="宋体"/>
          <w:color w:val="auto"/>
          <w:sz w:val="28"/>
          <w:szCs w:val="28"/>
        </w:rPr>
      </w:pPr>
    </w:p>
    <w:p w14:paraId="459854BA">
      <w:pPr>
        <w:pStyle w:val="3"/>
        <w:ind w:firstLine="560" w:firstLineChars="200"/>
        <w:rPr>
          <w:rFonts w:hAnsi="宋体"/>
          <w:color w:val="auto"/>
          <w:sz w:val="28"/>
          <w:szCs w:val="28"/>
        </w:rPr>
      </w:pPr>
      <w:r>
        <w:rPr>
          <w:rFonts w:hint="eastAsia" w:hAnsi="宋体" w:cs="仿宋_GB2312"/>
          <w:color w:val="auto"/>
          <w:sz w:val="28"/>
          <w:szCs w:val="28"/>
        </w:rPr>
        <w:t>分期支付国有建设用地使用权出让价款的，受让人在支付第二期及以后各期国有建设用地使用权出让价款时，同意按照支付第一期土地出让价款之日中国人民银行公布的贷款利率，向出让人支付利息。</w:t>
      </w:r>
    </w:p>
    <w:p w14:paraId="5A3EC27D">
      <w:pPr>
        <w:pStyle w:val="3"/>
        <w:ind w:firstLine="562" w:firstLineChars="200"/>
        <w:rPr>
          <w:rFonts w:hAnsi="宋体"/>
          <w:color w:val="auto"/>
          <w:kern w:val="0"/>
          <w:sz w:val="28"/>
          <w:szCs w:val="28"/>
        </w:rPr>
      </w:pPr>
      <w:r>
        <w:rPr>
          <w:rFonts w:hint="eastAsia" w:hAnsi="宋体" w:cs="仿宋_GB2312"/>
          <w:b/>
          <w:bCs/>
          <w:color w:val="auto"/>
          <w:sz w:val="28"/>
          <w:szCs w:val="28"/>
        </w:rPr>
        <w:t>第十一条</w:t>
      </w:r>
      <w:r>
        <w:rPr>
          <w:rFonts w:hint="eastAsia" w:hAnsi="宋体" w:cs="仿宋_GB2312"/>
          <w:color w:val="auto"/>
          <w:sz w:val="28"/>
          <w:szCs w:val="28"/>
        </w:rPr>
        <w:t xml:space="preserve">  受让人应在按本合同约定付清本宗地全部出让价款后，持本合同和出让价款缴纳凭证等相关证明材料，申请出让国有建设用地使用权登记。</w:t>
      </w:r>
    </w:p>
    <w:p w14:paraId="7D3509A7">
      <w:pPr>
        <w:pStyle w:val="3"/>
        <w:ind w:firstLine="560" w:firstLineChars="200"/>
        <w:rPr>
          <w:rFonts w:hAnsi="宋体"/>
          <w:color w:val="auto"/>
          <w:kern w:val="0"/>
          <w:sz w:val="28"/>
          <w:szCs w:val="28"/>
        </w:rPr>
      </w:pPr>
    </w:p>
    <w:p w14:paraId="5F03D47A">
      <w:pPr>
        <w:pStyle w:val="3"/>
        <w:jc w:val="center"/>
        <w:rPr>
          <w:rFonts w:hAnsi="宋体" w:cs="黑体"/>
          <w:color w:val="auto"/>
          <w:sz w:val="28"/>
          <w:szCs w:val="28"/>
        </w:rPr>
      </w:pPr>
      <w:r>
        <w:rPr>
          <w:rFonts w:hint="eastAsia" w:hAnsi="宋体" w:cs="黑体"/>
          <w:color w:val="auto"/>
          <w:sz w:val="28"/>
          <w:szCs w:val="28"/>
        </w:rPr>
        <w:t>第三章  土地开发建设与利用</w:t>
      </w:r>
    </w:p>
    <w:p w14:paraId="1828F654">
      <w:pPr>
        <w:pStyle w:val="3"/>
        <w:jc w:val="center"/>
        <w:rPr>
          <w:rFonts w:hAnsi="宋体"/>
          <w:color w:val="auto"/>
          <w:sz w:val="28"/>
          <w:szCs w:val="28"/>
        </w:rPr>
      </w:pPr>
    </w:p>
    <w:p w14:paraId="49FB7007">
      <w:pPr>
        <w:pStyle w:val="3"/>
        <w:ind w:firstLine="562" w:firstLineChars="200"/>
        <w:rPr>
          <w:rFonts w:hAnsi="宋体"/>
          <w:color w:val="auto"/>
          <w:sz w:val="28"/>
          <w:szCs w:val="28"/>
        </w:rPr>
      </w:pPr>
      <w:r>
        <w:rPr>
          <w:rFonts w:hint="eastAsia" w:hAnsi="宋体" w:cs="仿宋_GB2312"/>
          <w:b/>
          <w:bCs/>
          <w:color w:val="auto"/>
          <w:sz w:val="28"/>
          <w:szCs w:val="28"/>
        </w:rPr>
        <w:t>第十二条</w:t>
      </w:r>
      <w:r>
        <w:rPr>
          <w:rFonts w:hint="eastAsia" w:hAnsi="宋体" w:cs="仿宋_GB2312"/>
          <w:color w:val="auto"/>
          <w:sz w:val="28"/>
          <w:szCs w:val="28"/>
        </w:rPr>
        <w:t xml:space="preserve">  受让人同意本合同项下宗地开发投资强度按本条第</w:t>
      </w:r>
      <w:r>
        <w:rPr>
          <w:rFonts w:hint="eastAsia" w:hAnsi="宋体" w:cs="仿宋_GB2312"/>
          <w:color w:val="auto"/>
          <w:sz w:val="28"/>
          <w:szCs w:val="28"/>
          <w:u w:val="single"/>
        </w:rPr>
        <w:t xml:space="preserve">   /  </w:t>
      </w:r>
      <w:r>
        <w:rPr>
          <w:rFonts w:hint="eastAsia" w:hAnsi="宋体" w:cs="仿宋_GB2312"/>
          <w:color w:val="auto"/>
          <w:sz w:val="28"/>
          <w:szCs w:val="28"/>
        </w:rPr>
        <w:t>项规定执行：</w:t>
      </w:r>
    </w:p>
    <w:p w14:paraId="5063945C">
      <w:pPr>
        <w:pStyle w:val="3"/>
        <w:ind w:firstLine="560" w:firstLineChars="200"/>
        <w:rPr>
          <w:rFonts w:hAnsi="宋体"/>
          <w:color w:val="auto"/>
          <w:sz w:val="28"/>
          <w:szCs w:val="28"/>
          <w:u w:val="single"/>
        </w:rPr>
      </w:pPr>
      <w:r>
        <w:rPr>
          <w:rFonts w:hint="eastAsia" w:hAnsi="宋体" w:cs="仿宋_GB2312"/>
          <w:color w:val="auto"/>
          <w:sz w:val="28"/>
          <w:szCs w:val="28"/>
        </w:rPr>
        <w:t>（一）本合同项下宗地用于工业项目建设，受让人同意本合同项下宗地的项目固定资产总投资不低于经批准或登记备案的金额人民币大写</w:t>
      </w:r>
      <w:r>
        <w:rPr>
          <w:rFonts w:hint="eastAsia" w:hAnsi="宋体" w:cs="仿宋_GB2312"/>
          <w:bCs/>
          <w:color w:val="auto"/>
          <w:sz w:val="28"/>
          <w:szCs w:val="28"/>
          <w:u w:val="single"/>
        </w:rPr>
        <w:t xml:space="preserve">           /           </w:t>
      </w:r>
      <w:r>
        <w:rPr>
          <w:rFonts w:hint="eastAsia" w:hAnsi="宋体" w:cs="仿宋_GB2312"/>
          <w:color w:val="auto"/>
          <w:sz w:val="28"/>
          <w:szCs w:val="28"/>
        </w:rPr>
        <w:t>万元（小写</w:t>
      </w:r>
      <w:r>
        <w:rPr>
          <w:rFonts w:hint="eastAsia" w:hAnsi="宋体" w:cs="仿宋_GB2312"/>
          <w:color w:val="auto"/>
          <w:sz w:val="28"/>
          <w:szCs w:val="28"/>
          <w:u w:val="single"/>
        </w:rPr>
        <w:t xml:space="preserve">       /      </w:t>
      </w:r>
      <w:r>
        <w:rPr>
          <w:rFonts w:hint="eastAsia" w:hAnsi="宋体" w:cs="仿宋_GB2312"/>
          <w:color w:val="auto"/>
          <w:sz w:val="28"/>
          <w:szCs w:val="28"/>
        </w:rPr>
        <w:t>万元），投资强度不低于每平方米人民币大写</w:t>
      </w:r>
      <w:r>
        <w:rPr>
          <w:rFonts w:hint="eastAsia" w:hAnsi="宋体" w:cs="仿宋_GB2312"/>
          <w:color w:val="auto"/>
          <w:sz w:val="28"/>
          <w:szCs w:val="28"/>
          <w:u w:val="single"/>
        </w:rPr>
        <w:t xml:space="preserve">         /        </w:t>
      </w:r>
      <w:r>
        <w:rPr>
          <w:rFonts w:hint="eastAsia" w:hAnsi="宋体" w:cs="仿宋_GB2312"/>
          <w:color w:val="auto"/>
          <w:sz w:val="28"/>
          <w:szCs w:val="28"/>
        </w:rPr>
        <w:t>元（小写</w:t>
      </w:r>
      <w:r>
        <w:rPr>
          <w:rFonts w:hint="eastAsia" w:hAnsi="宋体" w:cs="仿宋_GB2312"/>
          <w:color w:val="auto"/>
          <w:sz w:val="28"/>
          <w:szCs w:val="28"/>
          <w:u w:val="single"/>
        </w:rPr>
        <w:t xml:space="preserve">    /   </w:t>
      </w:r>
      <w:r>
        <w:rPr>
          <w:rFonts w:hint="eastAsia" w:hAnsi="宋体" w:cs="仿宋_GB2312"/>
          <w:color w:val="auto"/>
          <w:sz w:val="28"/>
          <w:szCs w:val="28"/>
        </w:rPr>
        <w:t>元）。本合同项下宗地建设项目的固定资产总投资包括建筑物、构筑物及其附属设施、设备投资和出让价款等。</w:t>
      </w:r>
    </w:p>
    <w:p w14:paraId="6C9D8482">
      <w:pPr>
        <w:pStyle w:val="3"/>
        <w:ind w:firstLine="560" w:firstLineChars="200"/>
        <w:rPr>
          <w:rFonts w:hAnsi="宋体" w:cs="仿宋_GB2312"/>
          <w:color w:val="auto"/>
          <w:sz w:val="28"/>
          <w:szCs w:val="28"/>
          <w:u w:val="single"/>
        </w:rPr>
      </w:pPr>
      <w:r>
        <w:rPr>
          <w:rFonts w:hint="eastAsia" w:hAnsi="宋体" w:cs="仿宋_GB2312"/>
          <w:color w:val="auto"/>
          <w:sz w:val="28"/>
          <w:szCs w:val="28"/>
        </w:rPr>
        <w:t>（二）本合同项下宗地用于非工业项目建设，受让人承诺本合同项下宗地的开发投资总额不低于人民币大写</w:t>
      </w:r>
    </w:p>
    <w:p w14:paraId="461C2B3F">
      <w:pPr>
        <w:pStyle w:val="3"/>
        <w:rPr>
          <w:rFonts w:hAnsi="宋体"/>
          <w:color w:val="auto"/>
          <w:sz w:val="28"/>
          <w:szCs w:val="28"/>
        </w:rPr>
      </w:pPr>
      <w:r>
        <w:rPr>
          <w:rFonts w:hint="eastAsia" w:hAnsi="宋体" w:cs="仿宋_GB2312"/>
          <w:color w:val="auto"/>
          <w:sz w:val="28"/>
          <w:szCs w:val="28"/>
          <w:u w:val="single"/>
        </w:rPr>
        <w:t xml:space="preserve">      /     </w:t>
      </w:r>
      <w:r>
        <w:rPr>
          <w:rFonts w:hint="eastAsia" w:hAnsi="宋体" w:cs="仿宋_GB2312"/>
          <w:color w:val="auto"/>
          <w:sz w:val="28"/>
          <w:szCs w:val="28"/>
        </w:rPr>
        <w:t>万元（小写</w:t>
      </w:r>
      <w:r>
        <w:rPr>
          <w:rFonts w:hint="eastAsia" w:hAnsi="宋体" w:cs="仿宋_GB2312"/>
          <w:color w:val="auto"/>
          <w:sz w:val="28"/>
          <w:szCs w:val="28"/>
          <w:u w:val="single"/>
        </w:rPr>
        <w:t xml:space="preserve">    /   </w:t>
      </w:r>
      <w:r>
        <w:rPr>
          <w:rFonts w:hint="eastAsia" w:hAnsi="宋体" w:cs="仿宋_GB2312"/>
          <w:color w:val="auto"/>
          <w:sz w:val="28"/>
          <w:szCs w:val="28"/>
        </w:rPr>
        <w:t>万元）。</w:t>
      </w:r>
    </w:p>
    <w:p w14:paraId="0F13A64E">
      <w:pPr>
        <w:pStyle w:val="3"/>
        <w:ind w:firstLine="562" w:firstLineChars="200"/>
        <w:rPr>
          <w:rFonts w:hAnsi="宋体"/>
          <w:color w:val="auto"/>
          <w:sz w:val="28"/>
          <w:szCs w:val="28"/>
        </w:rPr>
      </w:pPr>
      <w:r>
        <w:rPr>
          <w:rFonts w:hint="eastAsia" w:hAnsi="宋体" w:cs="仿宋_GB2312"/>
          <w:b/>
          <w:bCs/>
          <w:color w:val="auto"/>
          <w:sz w:val="28"/>
          <w:szCs w:val="28"/>
        </w:rPr>
        <w:t>第十三条</w:t>
      </w:r>
      <w:r>
        <w:rPr>
          <w:rFonts w:hint="eastAsia" w:hAnsi="宋体" w:cs="仿宋_GB2312"/>
          <w:color w:val="auto"/>
          <w:sz w:val="28"/>
          <w:szCs w:val="28"/>
        </w:rPr>
        <w:t xml:space="preserve">  受让人在本合同项下宗地范围内新建建筑物、构筑物及其附属设施的，应符合市（县）政府规划管理部门确定的出让宗地规划条件（见附件3）。其中：</w:t>
      </w:r>
    </w:p>
    <w:p w14:paraId="49EB7F46">
      <w:pPr>
        <w:pStyle w:val="3"/>
        <w:rPr>
          <w:rFonts w:hAnsi="宋体"/>
          <w:color w:val="auto"/>
          <w:sz w:val="28"/>
          <w:szCs w:val="28"/>
        </w:rPr>
      </w:pPr>
      <w:r>
        <w:rPr>
          <w:rFonts w:hint="eastAsia" w:hAnsi="宋体" w:cs="仿宋_GB2312"/>
          <w:color w:val="auto"/>
          <w:sz w:val="28"/>
          <w:szCs w:val="28"/>
        </w:rPr>
        <w:t xml:space="preserve">    主体建筑物性质</w:t>
      </w:r>
      <w:r>
        <w:rPr>
          <w:rFonts w:hint="eastAsia" w:hAnsi="宋体" w:cs="仿宋_GB2312"/>
          <w:color w:val="auto"/>
          <w:sz w:val="28"/>
          <w:szCs w:val="28"/>
          <w:u w:val="single"/>
        </w:rPr>
        <w:t xml:space="preserve">             /                  </w:t>
      </w:r>
      <w:r>
        <w:rPr>
          <w:rFonts w:hint="eastAsia" w:hAnsi="宋体" w:cs="仿宋_GB2312"/>
          <w:color w:val="auto"/>
          <w:sz w:val="28"/>
          <w:szCs w:val="28"/>
        </w:rPr>
        <w:t>；</w:t>
      </w:r>
    </w:p>
    <w:p w14:paraId="6C2A22E4">
      <w:pPr>
        <w:pStyle w:val="3"/>
        <w:ind w:firstLine="645"/>
        <w:rPr>
          <w:rFonts w:hAnsi="宋体"/>
          <w:color w:val="auto"/>
          <w:sz w:val="28"/>
          <w:szCs w:val="28"/>
        </w:rPr>
      </w:pPr>
      <w:r>
        <w:rPr>
          <w:rFonts w:hint="eastAsia" w:hAnsi="宋体" w:cs="仿宋_GB2312"/>
          <w:color w:val="auto"/>
          <w:sz w:val="28"/>
          <w:szCs w:val="28"/>
        </w:rPr>
        <w:t>附属建筑物性质</w:t>
      </w:r>
      <w:r>
        <w:rPr>
          <w:rFonts w:hint="eastAsia" w:hAnsi="宋体" w:cs="仿宋_GB2312"/>
          <w:color w:val="auto"/>
          <w:sz w:val="28"/>
          <w:szCs w:val="28"/>
          <w:u w:val="single"/>
        </w:rPr>
        <w:t xml:space="preserve">            /                  </w:t>
      </w:r>
      <w:r>
        <w:rPr>
          <w:rFonts w:hint="eastAsia" w:hAnsi="宋体" w:cs="仿宋_GB2312"/>
          <w:color w:val="auto"/>
          <w:sz w:val="28"/>
          <w:szCs w:val="28"/>
        </w:rPr>
        <w:t>；</w:t>
      </w:r>
    </w:p>
    <w:p w14:paraId="38810776">
      <w:pPr>
        <w:pStyle w:val="3"/>
        <w:ind w:firstLine="645"/>
        <w:rPr>
          <w:rFonts w:hAnsi="宋体"/>
          <w:color w:val="auto"/>
          <w:sz w:val="28"/>
          <w:szCs w:val="28"/>
        </w:rPr>
      </w:pPr>
      <w:r>
        <w:rPr>
          <w:rFonts w:hint="eastAsia" w:hAnsi="宋体" w:cs="仿宋_GB2312"/>
          <w:color w:val="auto"/>
          <w:sz w:val="28"/>
          <w:szCs w:val="28"/>
        </w:rPr>
        <w:t>建筑总面积平方米；</w:t>
      </w:r>
    </w:p>
    <w:p w14:paraId="146A90E4">
      <w:pPr>
        <w:pStyle w:val="3"/>
        <w:rPr>
          <w:rFonts w:hAnsi="宋体"/>
          <w:b/>
          <w:bCs/>
          <w:color w:val="auto"/>
          <w:sz w:val="28"/>
          <w:szCs w:val="28"/>
        </w:rPr>
      </w:pPr>
      <w:r>
        <w:rPr>
          <w:rFonts w:hint="eastAsia" w:hAnsi="宋体" w:cs="仿宋_GB2312"/>
          <w:color w:val="auto"/>
          <w:sz w:val="28"/>
          <w:szCs w:val="28"/>
        </w:rPr>
        <w:t xml:space="preserve">    建筑容积率不高于不低于</w:t>
      </w:r>
      <w:r>
        <w:rPr>
          <w:rFonts w:hint="eastAsia" w:hAnsi="宋体" w:cs="仿宋_GB2312"/>
          <w:color w:val="auto"/>
          <w:sz w:val="28"/>
          <w:szCs w:val="28"/>
          <w:u w:val="single"/>
        </w:rPr>
        <w:t xml:space="preserve">    / </w:t>
      </w:r>
      <w:r>
        <w:rPr>
          <w:rFonts w:hint="eastAsia" w:hAnsi="宋体" w:cs="仿宋_GB2312"/>
          <w:b/>
          <w:bCs/>
          <w:color w:val="auto"/>
          <w:sz w:val="28"/>
          <w:szCs w:val="28"/>
        </w:rPr>
        <w:t>；</w:t>
      </w:r>
    </w:p>
    <w:p w14:paraId="70665C3B">
      <w:pPr>
        <w:pStyle w:val="3"/>
        <w:ind w:firstLine="645"/>
        <w:rPr>
          <w:rFonts w:hAnsi="宋体"/>
          <w:color w:val="auto"/>
          <w:sz w:val="28"/>
          <w:szCs w:val="28"/>
        </w:rPr>
      </w:pPr>
      <w:r>
        <w:rPr>
          <w:rFonts w:hint="eastAsia" w:hAnsi="宋体" w:cs="仿宋_GB2312"/>
          <w:color w:val="auto"/>
          <w:sz w:val="28"/>
          <w:szCs w:val="28"/>
        </w:rPr>
        <w:t xml:space="preserve">建筑限高不高于 </w:t>
      </w:r>
      <w:r>
        <w:rPr>
          <w:rFonts w:hint="eastAsia" w:hAnsi="宋体" w:cs="仿宋_GB2312"/>
          <w:color w:val="auto"/>
          <w:sz w:val="28"/>
          <w:szCs w:val="28"/>
          <w:u w:val="single"/>
        </w:rPr>
        <w:t xml:space="preserve">/            </w:t>
      </w:r>
      <w:r>
        <w:rPr>
          <w:rFonts w:hint="eastAsia" w:hAnsi="宋体" w:cs="仿宋_GB2312"/>
          <w:color w:val="auto"/>
          <w:sz w:val="28"/>
          <w:szCs w:val="28"/>
        </w:rPr>
        <w:t>不低于</w:t>
      </w:r>
      <w:r>
        <w:rPr>
          <w:rFonts w:hint="eastAsia" w:hAnsi="宋体" w:cs="仿宋_GB2312"/>
          <w:color w:val="auto"/>
          <w:sz w:val="28"/>
          <w:szCs w:val="28"/>
          <w:u w:val="single"/>
        </w:rPr>
        <w:t xml:space="preserve">      /     </w:t>
      </w:r>
      <w:r>
        <w:rPr>
          <w:rFonts w:hint="eastAsia" w:hAnsi="宋体" w:cs="仿宋_GB2312"/>
          <w:color w:val="auto"/>
          <w:sz w:val="28"/>
          <w:szCs w:val="28"/>
        </w:rPr>
        <w:t>；</w:t>
      </w:r>
    </w:p>
    <w:p w14:paraId="1789397B">
      <w:pPr>
        <w:pStyle w:val="3"/>
        <w:ind w:firstLine="645"/>
        <w:rPr>
          <w:rFonts w:hAnsi="宋体"/>
          <w:color w:val="auto"/>
          <w:sz w:val="28"/>
          <w:szCs w:val="28"/>
        </w:rPr>
      </w:pPr>
      <w:r>
        <w:rPr>
          <w:rFonts w:hint="eastAsia" w:hAnsi="宋体" w:cs="仿宋_GB2312"/>
          <w:color w:val="auto"/>
          <w:sz w:val="28"/>
          <w:szCs w:val="28"/>
        </w:rPr>
        <w:t>建筑密度不高于不低于</w:t>
      </w:r>
      <w:r>
        <w:rPr>
          <w:rFonts w:hint="eastAsia" w:hAnsi="宋体" w:cs="仿宋_GB2312"/>
          <w:color w:val="auto"/>
          <w:sz w:val="28"/>
          <w:szCs w:val="28"/>
          <w:u w:val="single"/>
        </w:rPr>
        <w:t xml:space="preserve">    /       </w:t>
      </w:r>
      <w:r>
        <w:rPr>
          <w:rFonts w:hint="eastAsia" w:hAnsi="宋体" w:cs="仿宋_GB2312"/>
          <w:color w:val="auto"/>
          <w:sz w:val="28"/>
          <w:szCs w:val="28"/>
        </w:rPr>
        <w:t>；</w:t>
      </w:r>
    </w:p>
    <w:p w14:paraId="00C162C7">
      <w:pPr>
        <w:pStyle w:val="3"/>
        <w:ind w:firstLine="645"/>
        <w:rPr>
          <w:rFonts w:hAnsi="宋体"/>
          <w:color w:val="auto"/>
          <w:sz w:val="28"/>
          <w:szCs w:val="28"/>
        </w:rPr>
      </w:pPr>
      <w:r>
        <w:rPr>
          <w:rFonts w:hint="eastAsia" w:hAnsi="宋体" w:cs="仿宋_GB2312"/>
          <w:color w:val="auto"/>
          <w:sz w:val="28"/>
          <w:szCs w:val="28"/>
        </w:rPr>
        <w:t>绿地率不高于</w:t>
      </w:r>
      <w:r>
        <w:rPr>
          <w:rFonts w:hint="eastAsia" w:hAnsi="宋体" w:cs="仿宋_GB2312"/>
          <w:color w:val="auto"/>
          <w:sz w:val="28"/>
          <w:szCs w:val="28"/>
          <w:u w:val="single"/>
        </w:rPr>
        <w:t xml:space="preserve">      /      </w:t>
      </w:r>
      <w:r>
        <w:rPr>
          <w:rFonts w:hint="eastAsia" w:hAnsi="宋体" w:cs="仿宋_GB2312"/>
          <w:color w:val="auto"/>
          <w:sz w:val="28"/>
          <w:szCs w:val="28"/>
        </w:rPr>
        <w:t>不低于</w:t>
      </w:r>
      <w:r>
        <w:rPr>
          <w:rFonts w:hint="eastAsia" w:hAnsi="宋体" w:cs="仿宋_GB2312"/>
          <w:color w:val="auto"/>
          <w:sz w:val="28"/>
          <w:szCs w:val="28"/>
          <w:u w:val="single"/>
        </w:rPr>
        <w:t xml:space="preserve">    /        </w:t>
      </w:r>
      <w:r>
        <w:rPr>
          <w:rFonts w:hint="eastAsia" w:hAnsi="宋体" w:cs="仿宋_GB2312"/>
          <w:color w:val="auto"/>
          <w:sz w:val="28"/>
          <w:szCs w:val="28"/>
        </w:rPr>
        <w:t>；</w:t>
      </w:r>
    </w:p>
    <w:p w14:paraId="490F6D38">
      <w:pPr>
        <w:pStyle w:val="3"/>
        <w:ind w:firstLine="645"/>
        <w:rPr>
          <w:rFonts w:hAnsi="宋体"/>
          <w:color w:val="auto"/>
          <w:sz w:val="28"/>
          <w:szCs w:val="28"/>
        </w:rPr>
      </w:pPr>
      <w:r>
        <w:rPr>
          <w:rFonts w:hint="eastAsia" w:hAnsi="宋体" w:cs="仿宋_GB2312"/>
          <w:color w:val="auto"/>
          <w:sz w:val="28"/>
          <w:szCs w:val="28"/>
        </w:rPr>
        <w:t>其他土地利用要求</w:t>
      </w:r>
      <w:r>
        <w:rPr>
          <w:rFonts w:hint="eastAsia" w:hAnsi="宋体" w:cs="仿宋_GB2312"/>
          <w:color w:val="auto"/>
          <w:sz w:val="28"/>
          <w:szCs w:val="28"/>
          <w:u w:val="single"/>
        </w:rPr>
        <w:t xml:space="preserve">        /                     </w:t>
      </w:r>
      <w:r>
        <w:rPr>
          <w:rFonts w:hint="eastAsia" w:hAnsi="宋体" w:cs="仿宋_GB2312"/>
          <w:color w:val="auto"/>
          <w:sz w:val="28"/>
          <w:szCs w:val="28"/>
        </w:rPr>
        <w:t>。</w:t>
      </w:r>
    </w:p>
    <w:p w14:paraId="4904E490">
      <w:pPr>
        <w:pStyle w:val="3"/>
        <w:ind w:firstLine="645"/>
        <w:jc w:val="left"/>
        <w:rPr>
          <w:rFonts w:hAnsi="宋体"/>
          <w:color w:val="auto"/>
          <w:sz w:val="28"/>
          <w:szCs w:val="28"/>
        </w:rPr>
      </w:pPr>
      <w:r>
        <w:rPr>
          <w:rFonts w:hint="eastAsia" w:hAnsi="宋体" w:cs="仿宋_GB2312"/>
          <w:b/>
          <w:bCs/>
          <w:color w:val="auto"/>
          <w:sz w:val="28"/>
          <w:szCs w:val="28"/>
        </w:rPr>
        <w:t xml:space="preserve">第十四条  </w:t>
      </w:r>
      <w:r>
        <w:rPr>
          <w:rFonts w:hint="eastAsia" w:hAnsi="宋体" w:cs="仿宋_GB2312"/>
          <w:color w:val="auto"/>
          <w:sz w:val="28"/>
          <w:szCs w:val="28"/>
        </w:rPr>
        <w:t>受让人同意本合同项下宗地建设配套按本条第</w:t>
      </w:r>
      <w:r>
        <w:rPr>
          <w:rFonts w:hint="eastAsia" w:hAnsi="宋体" w:cs="仿宋_GB2312"/>
          <w:color w:val="auto"/>
          <w:sz w:val="28"/>
          <w:szCs w:val="28"/>
          <w:u w:val="single"/>
        </w:rPr>
        <w:t xml:space="preserve">   / </w:t>
      </w:r>
      <w:r>
        <w:rPr>
          <w:rFonts w:hint="eastAsia" w:hAnsi="宋体" w:cs="仿宋_GB2312"/>
          <w:color w:val="auto"/>
          <w:sz w:val="28"/>
          <w:szCs w:val="28"/>
        </w:rPr>
        <w:t>项规定执行：</w:t>
      </w:r>
    </w:p>
    <w:p w14:paraId="6DBFCCD7">
      <w:pPr>
        <w:pStyle w:val="3"/>
        <w:ind w:firstLine="645"/>
        <w:jc w:val="left"/>
        <w:rPr>
          <w:rFonts w:hAnsi="宋体" w:cs="仿宋_GB2312"/>
          <w:color w:val="auto"/>
          <w:sz w:val="28"/>
          <w:szCs w:val="28"/>
        </w:rPr>
      </w:pPr>
      <w:r>
        <w:rPr>
          <w:rFonts w:hint="eastAsia" w:hAnsi="宋体" w:cs="仿宋_GB2312"/>
          <w:color w:val="auto"/>
          <w:sz w:val="28"/>
          <w:szCs w:val="28"/>
        </w:rPr>
        <w:t>（一）本合同项下宗地用于工业项目建设，根据规划部门确定的规划设计条件，</w:t>
      </w:r>
      <w:r>
        <w:rPr>
          <w:rFonts w:hint="eastAsia" w:hAnsi="宋体" w:cs="仿宋_GB2312"/>
          <w:color w:val="auto"/>
          <w:spacing w:val="2"/>
          <w:sz w:val="28"/>
          <w:szCs w:val="28"/>
        </w:rPr>
        <w:t>本合同受让宗地范围内用于企业内部行政办公及生活服务设施的占地面积不超过受让宗地面积</w:t>
      </w:r>
      <w:r>
        <w:rPr>
          <w:rFonts w:hint="eastAsia" w:hAnsi="宋体" w:cs="仿宋_GB2312"/>
          <w:color w:val="auto"/>
          <w:sz w:val="28"/>
          <w:szCs w:val="28"/>
        </w:rPr>
        <w:t>的</w:t>
      </w:r>
    </w:p>
    <w:p w14:paraId="5E542BCA">
      <w:pPr>
        <w:pStyle w:val="3"/>
        <w:ind w:left="6" w:leftChars="3"/>
        <w:jc w:val="left"/>
        <w:rPr>
          <w:rFonts w:hAnsi="宋体" w:cs="仿宋_GB2312"/>
          <w:color w:val="auto"/>
          <w:sz w:val="28"/>
          <w:szCs w:val="28"/>
        </w:rPr>
      </w:pPr>
      <w:r>
        <w:rPr>
          <w:rFonts w:hint="eastAsia" w:hAnsi="宋体" w:cs="仿宋_GB2312"/>
          <w:color w:val="auto"/>
          <w:sz w:val="28"/>
          <w:szCs w:val="28"/>
          <w:u w:val="single"/>
        </w:rPr>
        <w:t xml:space="preserve">  /  </w:t>
      </w:r>
      <w:r>
        <w:rPr>
          <w:rFonts w:hint="eastAsia" w:hAnsi="宋体" w:cs="仿宋_GB2312"/>
          <w:color w:val="auto"/>
          <w:sz w:val="28"/>
          <w:szCs w:val="28"/>
        </w:rPr>
        <w:t>％，即不超过</w:t>
      </w:r>
      <w:r>
        <w:rPr>
          <w:rFonts w:hint="eastAsia" w:hAnsi="宋体" w:cs="仿宋_GB2312"/>
          <w:color w:val="auto"/>
          <w:sz w:val="28"/>
          <w:szCs w:val="28"/>
          <w:u w:val="single"/>
        </w:rPr>
        <w:t xml:space="preserve">   /  </w:t>
      </w:r>
      <w:r>
        <w:rPr>
          <w:rFonts w:hint="eastAsia" w:hAnsi="宋体" w:cs="仿宋_GB2312"/>
          <w:color w:val="auto"/>
          <w:sz w:val="28"/>
          <w:szCs w:val="28"/>
        </w:rPr>
        <w:t>平方米, 建筑面积不超过</w:t>
      </w:r>
      <w:r>
        <w:rPr>
          <w:rFonts w:hint="eastAsia" w:hAnsi="宋体" w:cs="仿宋_GB2312"/>
          <w:color w:val="auto"/>
          <w:sz w:val="28"/>
          <w:szCs w:val="28"/>
          <w:u w:val="single"/>
        </w:rPr>
        <w:t xml:space="preserve">  /         </w:t>
      </w:r>
      <w:r>
        <w:rPr>
          <w:rFonts w:hint="eastAsia" w:hAnsi="宋体" w:cs="仿宋_GB2312"/>
          <w:color w:val="auto"/>
          <w:sz w:val="28"/>
          <w:szCs w:val="28"/>
        </w:rPr>
        <w:t>平方米。受让人同意不在受让宗地范围内建造成套住宅、专家楼、宾馆、招待所和培训中心等非生产性设施；</w:t>
      </w:r>
    </w:p>
    <w:p w14:paraId="6D8CCDC3">
      <w:pPr>
        <w:pStyle w:val="3"/>
        <w:ind w:firstLine="645"/>
        <w:rPr>
          <w:rFonts w:hAnsi="宋体"/>
          <w:b/>
          <w:bCs/>
          <w:color w:val="auto"/>
          <w:sz w:val="28"/>
          <w:szCs w:val="28"/>
        </w:rPr>
      </w:pPr>
      <w:r>
        <w:rPr>
          <w:rFonts w:hint="eastAsia" w:hAnsi="宋体" w:cs="仿宋_GB2312"/>
          <w:color w:val="auto"/>
          <w:sz w:val="28"/>
          <w:szCs w:val="28"/>
        </w:rPr>
        <w:t>（二）本合同项下宗地用于住宅项目建设，根据规划建设管理部门确定的规划建设条件，本合同受让宗地范围内住宅建设总套数不少于</w:t>
      </w:r>
      <w:r>
        <w:rPr>
          <w:rFonts w:hint="eastAsia" w:hAnsi="宋体" w:cs="仿宋_GB2312"/>
          <w:color w:val="auto"/>
          <w:sz w:val="28"/>
          <w:szCs w:val="28"/>
          <w:u w:val="single"/>
        </w:rPr>
        <w:t xml:space="preserve"> / </w:t>
      </w:r>
      <w:r>
        <w:rPr>
          <w:rFonts w:hint="eastAsia" w:hAnsi="宋体" w:cs="仿宋_GB2312"/>
          <w:color w:val="auto"/>
          <w:sz w:val="28"/>
          <w:szCs w:val="28"/>
        </w:rPr>
        <w:t>套。其中，套型建筑面积90平方米以下住房套数不少于</w:t>
      </w:r>
      <w:r>
        <w:rPr>
          <w:rFonts w:hint="eastAsia" w:hAnsi="宋体" w:cs="仿宋_GB2312"/>
          <w:color w:val="auto"/>
          <w:sz w:val="28"/>
          <w:szCs w:val="28"/>
          <w:u w:val="single"/>
        </w:rPr>
        <w:t xml:space="preserve"> / </w:t>
      </w:r>
      <w:r>
        <w:rPr>
          <w:rFonts w:hint="eastAsia" w:hAnsi="宋体" w:cs="仿宋_GB2312"/>
          <w:color w:val="auto"/>
          <w:sz w:val="28"/>
          <w:szCs w:val="28"/>
        </w:rPr>
        <w:t>套，住宅建设套型要求为</w:t>
      </w:r>
      <w:r>
        <w:rPr>
          <w:rFonts w:hint="eastAsia" w:hAnsi="宋体" w:cs="仿宋_GB2312"/>
          <w:color w:val="auto"/>
          <w:sz w:val="28"/>
          <w:szCs w:val="28"/>
          <w:u w:val="single"/>
        </w:rPr>
        <w:t xml:space="preserve">                         /       </w:t>
      </w:r>
      <w:r>
        <w:rPr>
          <w:rFonts w:hint="eastAsia" w:hAnsi="宋体" w:cs="仿宋_GB2312"/>
          <w:color w:val="auto"/>
          <w:sz w:val="28"/>
          <w:szCs w:val="28"/>
        </w:rPr>
        <w:t>。本合同项下宗地范围内套型建筑面积90平方米以下住房面积占宗地开发建设总面积的比例不低于</w:t>
      </w:r>
      <w:r>
        <w:rPr>
          <w:rFonts w:hint="eastAsia" w:hAnsi="宋体" w:cs="仿宋_GB2312"/>
          <w:color w:val="auto"/>
          <w:sz w:val="28"/>
          <w:szCs w:val="28"/>
          <w:u w:val="single"/>
        </w:rPr>
        <w:t xml:space="preserve"> / </w:t>
      </w:r>
      <w:r>
        <w:rPr>
          <w:rFonts w:hint="eastAsia" w:hAnsi="宋体" w:cs="仿宋_GB2312"/>
          <w:color w:val="auto"/>
          <w:sz w:val="28"/>
          <w:szCs w:val="28"/>
        </w:rPr>
        <w:t>％。本合同项下宗地范围内配套建设的经济适用住房、廉租住房等政府保障性住房，受让人同意建成后按本项下第</w:t>
      </w:r>
      <w:r>
        <w:rPr>
          <w:rFonts w:hint="eastAsia" w:hAnsi="宋体" w:cs="仿宋_GB2312"/>
          <w:color w:val="auto"/>
          <w:sz w:val="28"/>
          <w:szCs w:val="28"/>
          <w:u w:val="single"/>
        </w:rPr>
        <w:t xml:space="preserve">  /</w:t>
      </w:r>
      <w:r>
        <w:rPr>
          <w:rFonts w:hint="eastAsia" w:hAnsi="宋体" w:cs="仿宋_GB2312"/>
          <w:color w:val="auto"/>
          <w:sz w:val="28"/>
          <w:szCs w:val="28"/>
        </w:rPr>
        <w:t>种方式履行：</w:t>
      </w:r>
    </w:p>
    <w:p w14:paraId="23D51695">
      <w:pPr>
        <w:pStyle w:val="3"/>
        <w:ind w:firstLine="560" w:firstLineChars="200"/>
        <w:rPr>
          <w:rFonts w:hAnsi="宋体"/>
          <w:color w:val="auto"/>
          <w:sz w:val="28"/>
          <w:szCs w:val="28"/>
        </w:rPr>
      </w:pPr>
      <w:r>
        <w:rPr>
          <w:rFonts w:hint="eastAsia" w:hAnsi="宋体" w:cs="仿宋_GB2312"/>
          <w:color w:val="auto"/>
          <w:sz w:val="28"/>
          <w:szCs w:val="28"/>
        </w:rPr>
        <w:t>1．移交给政府；</w:t>
      </w:r>
    </w:p>
    <w:p w14:paraId="35FFB4BB">
      <w:pPr>
        <w:pStyle w:val="3"/>
        <w:ind w:firstLine="645"/>
        <w:rPr>
          <w:rFonts w:hAnsi="宋体"/>
          <w:color w:val="auto"/>
          <w:sz w:val="28"/>
          <w:szCs w:val="28"/>
        </w:rPr>
      </w:pPr>
      <w:r>
        <w:rPr>
          <w:rFonts w:hint="eastAsia" w:hAnsi="宋体" w:cs="仿宋_GB2312"/>
          <w:color w:val="auto"/>
          <w:sz w:val="28"/>
          <w:szCs w:val="28"/>
        </w:rPr>
        <w:t>2．由政府回购；</w:t>
      </w:r>
    </w:p>
    <w:p w14:paraId="380478DA">
      <w:pPr>
        <w:pStyle w:val="3"/>
        <w:ind w:firstLine="645"/>
        <w:rPr>
          <w:rFonts w:hAnsi="宋体"/>
          <w:color w:val="auto"/>
          <w:sz w:val="28"/>
          <w:szCs w:val="28"/>
        </w:rPr>
      </w:pPr>
      <w:r>
        <w:rPr>
          <w:rFonts w:hint="eastAsia" w:hAnsi="宋体" w:cs="仿宋_GB2312"/>
          <w:color w:val="auto"/>
          <w:sz w:val="28"/>
          <w:szCs w:val="28"/>
        </w:rPr>
        <w:t>3．按政府经济适用住房建设和销售管理的有关规定执行；</w:t>
      </w:r>
    </w:p>
    <w:p w14:paraId="649DED5C">
      <w:pPr>
        <w:pStyle w:val="3"/>
        <w:ind w:firstLine="645"/>
        <w:rPr>
          <w:rFonts w:hAnsi="宋体"/>
          <w:color w:val="auto"/>
          <w:sz w:val="28"/>
          <w:szCs w:val="28"/>
        </w:rPr>
      </w:pPr>
      <w:r>
        <w:rPr>
          <w:rFonts w:hint="eastAsia" w:hAnsi="宋体" w:cs="仿宋_GB2312"/>
          <w:color w:val="auto"/>
          <w:sz w:val="28"/>
          <w:szCs w:val="28"/>
        </w:rPr>
        <w:t>4．</w:t>
      </w:r>
      <w:r>
        <w:rPr>
          <w:rFonts w:hint="eastAsia" w:hAnsi="宋体" w:cs="仿宋_GB2312"/>
          <w:color w:val="auto"/>
          <w:sz w:val="28"/>
          <w:szCs w:val="28"/>
          <w:u w:val="single"/>
        </w:rPr>
        <w:t xml:space="preserve">              /             </w:t>
      </w:r>
      <w:r>
        <w:rPr>
          <w:rFonts w:hint="eastAsia" w:hAnsi="宋体" w:cs="仿宋_GB2312"/>
          <w:color w:val="auto"/>
          <w:sz w:val="28"/>
          <w:szCs w:val="28"/>
        </w:rPr>
        <w:t>。</w:t>
      </w:r>
    </w:p>
    <w:p w14:paraId="4CFFF2F0">
      <w:pPr>
        <w:pStyle w:val="3"/>
        <w:ind w:firstLine="562" w:firstLineChars="200"/>
        <w:rPr>
          <w:rFonts w:hAnsi="宋体"/>
          <w:b/>
          <w:bCs/>
          <w:color w:val="auto"/>
          <w:sz w:val="28"/>
          <w:szCs w:val="28"/>
        </w:rPr>
      </w:pPr>
      <w:r>
        <w:rPr>
          <w:rFonts w:hint="eastAsia" w:hAnsi="宋体" w:cs="仿宋_GB2312"/>
          <w:b/>
          <w:bCs/>
          <w:color w:val="auto"/>
          <w:sz w:val="28"/>
          <w:szCs w:val="28"/>
        </w:rPr>
        <w:t xml:space="preserve">第十五条  </w:t>
      </w:r>
      <w:r>
        <w:rPr>
          <w:rFonts w:hint="eastAsia" w:hAnsi="宋体" w:cs="仿宋_GB2312"/>
          <w:color w:val="auto"/>
          <w:sz w:val="28"/>
          <w:szCs w:val="28"/>
        </w:rPr>
        <w:t>受让人同意在本合同项下宗地范围内同步修建下列工程配套项目，并在建成后无偿移交给政府：</w:t>
      </w:r>
    </w:p>
    <w:p w14:paraId="74839442">
      <w:pPr>
        <w:pStyle w:val="3"/>
        <w:rPr>
          <w:rFonts w:hAnsi="宋体"/>
          <w:color w:val="auto"/>
          <w:sz w:val="28"/>
          <w:szCs w:val="28"/>
        </w:rPr>
      </w:pPr>
      <w:r>
        <w:rPr>
          <w:rFonts w:hint="eastAsia" w:hAnsi="宋体" w:cs="仿宋_GB2312"/>
          <w:color w:val="auto"/>
          <w:sz w:val="28"/>
          <w:szCs w:val="28"/>
          <w:u w:val="single"/>
        </w:rPr>
        <w:t xml:space="preserve">  / </w:t>
      </w:r>
    </w:p>
    <w:p w14:paraId="708888A6">
      <w:pPr>
        <w:pStyle w:val="3"/>
        <w:ind w:firstLine="645"/>
        <w:rPr>
          <w:rFonts w:hAnsi="宋体" w:cs="仿宋_GB2312"/>
          <w:color w:val="auto"/>
          <w:sz w:val="28"/>
          <w:szCs w:val="28"/>
          <w:u w:val="single"/>
        </w:rPr>
      </w:pPr>
      <w:r>
        <w:rPr>
          <w:rFonts w:hint="eastAsia" w:hAnsi="宋体" w:cs="仿宋_GB2312"/>
          <w:b/>
          <w:bCs/>
          <w:color w:val="auto"/>
          <w:sz w:val="28"/>
          <w:szCs w:val="28"/>
        </w:rPr>
        <w:t>第十六条</w:t>
      </w:r>
      <w:r>
        <w:rPr>
          <w:rFonts w:hint="eastAsia" w:hAnsi="宋体" w:cs="仿宋_GB2312"/>
          <w:color w:val="auto"/>
          <w:sz w:val="28"/>
          <w:szCs w:val="28"/>
        </w:rPr>
        <w:t xml:space="preserve">  受让人同意本合同项下宗地建设项目在</w:t>
      </w:r>
    </w:p>
    <w:p w14:paraId="4425B4F0">
      <w:pPr>
        <w:pStyle w:val="3"/>
        <w:rPr>
          <w:rFonts w:hAnsi="宋体"/>
          <w:color w:val="auto"/>
          <w:sz w:val="28"/>
          <w:szCs w:val="28"/>
          <w:u w:val="single"/>
        </w:rPr>
      </w:pPr>
      <w:r>
        <w:rPr>
          <w:rFonts w:hint="eastAsia" w:hAnsi="宋体" w:cs="仿宋_GB2312"/>
          <w:color w:val="auto"/>
          <w:sz w:val="28"/>
          <w:szCs w:val="28"/>
        </w:rPr>
        <w:t>年月日之前开工，在年月日之前竣工。</w:t>
      </w:r>
    </w:p>
    <w:p w14:paraId="043B98E9">
      <w:pPr>
        <w:pStyle w:val="3"/>
        <w:ind w:firstLine="645"/>
        <w:rPr>
          <w:rFonts w:hAnsi="宋体"/>
          <w:color w:val="auto"/>
          <w:sz w:val="28"/>
          <w:szCs w:val="28"/>
        </w:rPr>
      </w:pPr>
      <w:r>
        <w:rPr>
          <w:rFonts w:hint="eastAsia" w:hAnsi="宋体" w:cs="仿宋_GB2312"/>
          <w:color w:val="auto"/>
          <w:sz w:val="28"/>
          <w:szCs w:val="28"/>
        </w:rPr>
        <w:t>受让人不能按期开工，应提前30日向出让人提出延建申请，经出让人同意延建的，其项目竣工时间相应顺延，但延建期限不得超过一年。</w:t>
      </w:r>
    </w:p>
    <w:p w14:paraId="4C4FDCB5">
      <w:pPr>
        <w:pStyle w:val="3"/>
        <w:rPr>
          <w:rFonts w:hAnsi="宋体"/>
          <w:color w:val="auto"/>
          <w:sz w:val="28"/>
          <w:szCs w:val="28"/>
        </w:rPr>
      </w:pPr>
      <w:r>
        <w:rPr>
          <w:rFonts w:hint="eastAsia" w:hAnsi="宋体" w:cs="仿宋_GB2312"/>
          <w:b/>
          <w:bCs/>
          <w:color w:val="auto"/>
          <w:sz w:val="28"/>
          <w:szCs w:val="28"/>
        </w:rPr>
        <w:t xml:space="preserve">第十七条 </w:t>
      </w:r>
      <w:r>
        <w:rPr>
          <w:rFonts w:hint="eastAsia" w:hAnsi="宋体" w:cs="仿宋_GB2312"/>
          <w:color w:val="auto"/>
          <w:sz w:val="28"/>
          <w:szCs w:val="28"/>
        </w:rPr>
        <w:t xml:space="preserve"> 受让人在本合同项下宗地内进行建设时，有关用水、用气、污水及其他设施与宗地外主管线、用电变电站接口和引入工程，应按有关规定办理。</w:t>
      </w:r>
    </w:p>
    <w:p w14:paraId="5906F246">
      <w:pPr>
        <w:pStyle w:val="3"/>
        <w:rPr>
          <w:rFonts w:hAnsi="宋体"/>
          <w:b/>
          <w:color w:val="auto"/>
          <w:sz w:val="28"/>
          <w:szCs w:val="28"/>
        </w:rPr>
      </w:pPr>
      <w:r>
        <w:rPr>
          <w:rFonts w:hint="eastAsia" w:hAnsi="宋体" w:cs="仿宋_GB2312"/>
          <w:color w:val="auto"/>
          <w:sz w:val="28"/>
          <w:szCs w:val="28"/>
        </w:rPr>
        <w:t xml:space="preserve">    受让人同意政府为公用事业需要而敷设的各种管道与管线进出、通过、穿越受让宗地，但由此影响受让宗地使用功能的，政府或公用事业营建主体应当给予合理补偿。</w:t>
      </w:r>
    </w:p>
    <w:p w14:paraId="7D1587CF">
      <w:pPr>
        <w:pStyle w:val="3"/>
        <w:ind w:firstLine="562" w:firstLineChars="200"/>
        <w:rPr>
          <w:rFonts w:hAnsi="宋体"/>
          <w:color w:val="auto"/>
          <w:sz w:val="28"/>
          <w:szCs w:val="28"/>
        </w:rPr>
      </w:pPr>
      <w:r>
        <w:rPr>
          <w:rFonts w:hint="eastAsia" w:hAnsi="宋体" w:cs="仿宋_GB2312"/>
          <w:b/>
          <w:bCs/>
          <w:color w:val="auto"/>
          <w:sz w:val="28"/>
          <w:szCs w:val="28"/>
        </w:rPr>
        <w:t>第十八条</w:t>
      </w:r>
      <w:r>
        <w:rPr>
          <w:rFonts w:hint="eastAsia" w:hAnsi="宋体" w:cs="仿宋_GB2312"/>
          <w:color w:val="auto"/>
          <w:sz w:val="28"/>
          <w:szCs w:val="28"/>
        </w:rPr>
        <w:t xml:space="preserve">  受让人应当按照本合同约定的土地用途、容积率利用土地，不得擅自改变。在出让期限内，需要改变本合同约定的土地用途的，双方同意按照本条第</w:t>
      </w:r>
      <w:r>
        <w:rPr>
          <w:rFonts w:hint="eastAsia" w:hAnsi="宋体" w:cs="仿宋_GB2312"/>
          <w:color w:val="auto"/>
          <w:sz w:val="28"/>
          <w:szCs w:val="28"/>
          <w:u w:val="single"/>
        </w:rPr>
        <w:t xml:space="preserve"> / </w:t>
      </w:r>
      <w:r>
        <w:rPr>
          <w:rFonts w:hint="eastAsia" w:hAnsi="宋体" w:cs="仿宋_GB2312"/>
          <w:color w:val="auto"/>
          <w:sz w:val="28"/>
          <w:szCs w:val="28"/>
        </w:rPr>
        <w:t>项规定办理：</w:t>
      </w:r>
    </w:p>
    <w:p w14:paraId="0920D1B2">
      <w:pPr>
        <w:pStyle w:val="3"/>
        <w:ind w:firstLine="560" w:firstLineChars="200"/>
        <w:rPr>
          <w:rFonts w:hAnsi="宋体"/>
          <w:color w:val="auto"/>
          <w:sz w:val="28"/>
          <w:szCs w:val="28"/>
        </w:rPr>
      </w:pPr>
      <w:r>
        <w:rPr>
          <w:rFonts w:hint="eastAsia" w:hAnsi="宋体" w:cs="仿宋_GB2312"/>
          <w:color w:val="auto"/>
          <w:sz w:val="28"/>
          <w:szCs w:val="28"/>
        </w:rPr>
        <w:t>（一）由出让人有偿收回建设用地使用权；</w:t>
      </w:r>
    </w:p>
    <w:p w14:paraId="2133D9BB">
      <w:pPr>
        <w:pStyle w:val="3"/>
        <w:ind w:firstLine="645"/>
        <w:rPr>
          <w:rFonts w:hAnsi="宋体"/>
          <w:color w:val="auto"/>
          <w:sz w:val="28"/>
          <w:szCs w:val="28"/>
        </w:rPr>
      </w:pPr>
      <w:r>
        <w:rPr>
          <w:rFonts w:hint="eastAsia" w:hAnsi="宋体" w:cs="仿宋_GB2312"/>
          <w:color w:val="auto"/>
          <w:sz w:val="28"/>
          <w:szCs w:val="28"/>
        </w:rPr>
        <w:t>（二）依法办理改变土地用途批准手续，签定国有建设用地使用权出让合同变更协议或者重新签定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14:paraId="21CDC5EA">
      <w:pPr>
        <w:pStyle w:val="3"/>
        <w:ind w:firstLine="645"/>
        <w:rPr>
          <w:rFonts w:hAnsi="宋体"/>
          <w:color w:val="auto"/>
          <w:sz w:val="28"/>
          <w:szCs w:val="28"/>
        </w:rPr>
      </w:pPr>
      <w:r>
        <w:rPr>
          <w:rFonts w:hint="eastAsia" w:hAnsi="宋体" w:cs="仿宋_GB2312"/>
          <w:b/>
          <w:bCs/>
          <w:color w:val="auto"/>
          <w:sz w:val="28"/>
          <w:szCs w:val="28"/>
        </w:rPr>
        <w:t>第十九条</w:t>
      </w:r>
      <w:r>
        <w:rPr>
          <w:rFonts w:hint="eastAsia" w:hAnsi="宋体" w:cs="仿宋_GB2312"/>
          <w:color w:val="auto"/>
          <w:sz w:val="28"/>
          <w:szCs w:val="28"/>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14:paraId="49E18439">
      <w:pPr>
        <w:pStyle w:val="3"/>
        <w:ind w:firstLine="645"/>
        <w:rPr>
          <w:rFonts w:hAnsi="宋体"/>
          <w:color w:val="auto"/>
          <w:sz w:val="28"/>
          <w:szCs w:val="28"/>
        </w:rPr>
      </w:pPr>
      <w:r>
        <w:rPr>
          <w:rFonts w:hint="eastAsia" w:hAnsi="宋体" w:cs="仿宋_GB2312"/>
          <w:b/>
          <w:bCs/>
          <w:color w:val="auto"/>
          <w:sz w:val="28"/>
          <w:szCs w:val="28"/>
        </w:rPr>
        <w:t>第二十条</w:t>
      </w:r>
      <w:r>
        <w:rPr>
          <w:rFonts w:hint="eastAsia" w:hAnsi="宋体" w:cs="仿宋_GB2312"/>
          <w:color w:val="auto"/>
          <w:sz w:val="28"/>
          <w:szCs w:val="28"/>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14:paraId="494C6EE0">
      <w:pPr>
        <w:pStyle w:val="3"/>
        <w:ind w:firstLine="645"/>
        <w:rPr>
          <w:rFonts w:hAnsi="宋体"/>
          <w:color w:val="auto"/>
          <w:sz w:val="28"/>
          <w:szCs w:val="28"/>
        </w:rPr>
      </w:pPr>
    </w:p>
    <w:p w14:paraId="5677769B">
      <w:pPr>
        <w:pStyle w:val="3"/>
        <w:jc w:val="center"/>
        <w:rPr>
          <w:rFonts w:hAnsi="宋体" w:cs="黑体"/>
          <w:color w:val="auto"/>
          <w:sz w:val="28"/>
          <w:szCs w:val="28"/>
        </w:rPr>
      </w:pPr>
      <w:r>
        <w:rPr>
          <w:rFonts w:hint="eastAsia" w:hAnsi="宋体" w:cs="黑体"/>
          <w:color w:val="auto"/>
          <w:sz w:val="28"/>
          <w:szCs w:val="28"/>
        </w:rPr>
        <w:t>第四章  国有建设用地使用权转让、出租、抵押</w:t>
      </w:r>
    </w:p>
    <w:p w14:paraId="52A3BCFB">
      <w:pPr>
        <w:pStyle w:val="3"/>
        <w:jc w:val="center"/>
        <w:rPr>
          <w:rFonts w:hAnsi="宋体"/>
          <w:color w:val="auto"/>
          <w:sz w:val="28"/>
          <w:szCs w:val="28"/>
        </w:rPr>
      </w:pPr>
    </w:p>
    <w:p w14:paraId="7297A1BD">
      <w:pPr>
        <w:pStyle w:val="3"/>
        <w:rPr>
          <w:rFonts w:hAnsi="宋体"/>
          <w:color w:val="auto"/>
          <w:sz w:val="28"/>
          <w:szCs w:val="28"/>
        </w:rPr>
      </w:pPr>
      <w:r>
        <w:rPr>
          <w:rFonts w:hint="eastAsia" w:hAnsi="宋体" w:cs="仿宋_GB2312"/>
          <w:b/>
          <w:bCs/>
          <w:color w:val="auto"/>
          <w:sz w:val="28"/>
          <w:szCs w:val="28"/>
        </w:rPr>
        <w:t>第二十一条</w:t>
      </w:r>
      <w:r>
        <w:rPr>
          <w:rFonts w:hint="eastAsia" w:hAnsi="宋体" w:cs="仿宋_GB2312"/>
          <w:color w:val="auto"/>
          <w:sz w:val="28"/>
          <w:szCs w:val="28"/>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hint="eastAsia" w:hAnsi="宋体" w:cs="仿宋_GB2312"/>
          <w:color w:val="auto"/>
          <w:sz w:val="28"/>
          <w:szCs w:val="28"/>
          <w:u w:val="single"/>
        </w:rPr>
        <w:t xml:space="preserve"> (一) </w:t>
      </w:r>
      <w:r>
        <w:rPr>
          <w:rFonts w:hint="eastAsia" w:hAnsi="宋体" w:cs="仿宋_GB2312"/>
          <w:color w:val="auto"/>
          <w:sz w:val="28"/>
          <w:szCs w:val="28"/>
        </w:rPr>
        <w:t>项规定的条件：</w:t>
      </w:r>
    </w:p>
    <w:p w14:paraId="6B9072E1">
      <w:pPr>
        <w:pStyle w:val="3"/>
        <w:ind w:firstLine="560" w:firstLineChars="200"/>
        <w:rPr>
          <w:rFonts w:hAnsi="宋体"/>
          <w:color w:val="auto"/>
          <w:sz w:val="28"/>
          <w:szCs w:val="28"/>
        </w:rPr>
      </w:pPr>
      <w:r>
        <w:rPr>
          <w:rFonts w:hint="eastAsia" w:hAnsi="宋体" w:cs="仿宋_GB2312"/>
          <w:color w:val="auto"/>
          <w:sz w:val="28"/>
          <w:szCs w:val="28"/>
        </w:rPr>
        <w:t>（一）按照本合同约定进行投资开发，完成开发投资总额的百分之二十五以上；</w:t>
      </w:r>
    </w:p>
    <w:p w14:paraId="7FBE1606">
      <w:pPr>
        <w:pStyle w:val="3"/>
        <w:rPr>
          <w:rFonts w:hAnsi="宋体"/>
          <w:color w:val="auto"/>
          <w:sz w:val="28"/>
          <w:szCs w:val="28"/>
        </w:rPr>
      </w:pPr>
      <w:r>
        <w:rPr>
          <w:rFonts w:hint="eastAsia" w:hAnsi="宋体" w:cs="仿宋_GB2312"/>
          <w:color w:val="auto"/>
          <w:sz w:val="28"/>
          <w:szCs w:val="28"/>
        </w:rPr>
        <w:t xml:space="preserve">    （二）按照本合同约定进行投资开发，已形成工业用地或其他建设用地条件。</w:t>
      </w:r>
    </w:p>
    <w:p w14:paraId="6BCE13ED">
      <w:pPr>
        <w:pStyle w:val="3"/>
        <w:rPr>
          <w:rFonts w:hAnsi="宋体"/>
          <w:color w:val="auto"/>
          <w:sz w:val="28"/>
          <w:szCs w:val="28"/>
        </w:rPr>
      </w:pPr>
      <w:r>
        <w:rPr>
          <w:rFonts w:hint="eastAsia" w:hAnsi="宋体" w:cs="仿宋_GB2312"/>
          <w:b/>
          <w:bCs/>
          <w:color w:val="auto"/>
          <w:sz w:val="28"/>
          <w:szCs w:val="28"/>
        </w:rPr>
        <w:t>第二十二条</w:t>
      </w:r>
      <w:r>
        <w:rPr>
          <w:rFonts w:hint="eastAsia" w:hAnsi="宋体" w:cs="仿宋_GB2312"/>
          <w:color w:val="auto"/>
          <w:sz w:val="28"/>
          <w:szCs w:val="28"/>
        </w:rPr>
        <w:t xml:space="preserve">  国有建设用地使用权的转让、出租及抵押合同，不得违背国家法律、法规规定和本合同约定。</w:t>
      </w:r>
    </w:p>
    <w:p w14:paraId="10DF7A9C">
      <w:pPr>
        <w:pStyle w:val="3"/>
        <w:ind w:firstLine="645"/>
        <w:rPr>
          <w:rFonts w:hAnsi="宋体"/>
          <w:color w:val="auto"/>
          <w:sz w:val="28"/>
          <w:szCs w:val="28"/>
        </w:rPr>
      </w:pPr>
      <w:r>
        <w:rPr>
          <w:rFonts w:hint="eastAsia" w:hAnsi="宋体" w:cs="仿宋_GB2312"/>
          <w:b/>
          <w:bCs/>
          <w:color w:val="auto"/>
          <w:sz w:val="28"/>
          <w:szCs w:val="28"/>
        </w:rPr>
        <w:t>第二十三条</w:t>
      </w:r>
      <w:r>
        <w:rPr>
          <w:rFonts w:hint="eastAsia" w:hAnsi="宋体" w:cs="仿宋_GB2312"/>
          <w:color w:val="auto"/>
          <w:sz w:val="28"/>
          <w:szCs w:val="28"/>
        </w:rPr>
        <w:t xml:space="preserve">  国有建设用地使用权全部或部分转让后，本合同和土地登记文件中载明的权利、义务随之转移，国有建设用地使用权的使用年限为本合同约定的使用年限减去已经使用年限后的剩余年限。</w:t>
      </w:r>
    </w:p>
    <w:p w14:paraId="6B28D669">
      <w:pPr>
        <w:pStyle w:val="3"/>
        <w:ind w:firstLine="645"/>
        <w:rPr>
          <w:rFonts w:hAnsi="宋体"/>
          <w:color w:val="auto"/>
          <w:sz w:val="28"/>
          <w:szCs w:val="28"/>
        </w:rPr>
      </w:pPr>
      <w:r>
        <w:rPr>
          <w:rFonts w:hint="eastAsia" w:hAnsi="宋体" w:cs="仿宋_GB2312"/>
          <w:color w:val="auto"/>
          <w:sz w:val="28"/>
          <w:szCs w:val="28"/>
        </w:rPr>
        <w:t>本合同项下的全部或部分国有建设用地使用权出租后，本合同和土地登记文件中载明的权利、义务仍由受让人承担。</w:t>
      </w:r>
    </w:p>
    <w:p w14:paraId="59DB59E2">
      <w:pPr>
        <w:pStyle w:val="3"/>
        <w:rPr>
          <w:rFonts w:hAnsi="宋体"/>
          <w:color w:val="auto"/>
          <w:sz w:val="28"/>
          <w:szCs w:val="28"/>
        </w:rPr>
      </w:pPr>
      <w:r>
        <w:rPr>
          <w:rFonts w:hint="eastAsia" w:hAnsi="宋体" w:cs="仿宋_GB2312"/>
          <w:b/>
          <w:bCs/>
          <w:color w:val="auto"/>
          <w:sz w:val="28"/>
          <w:szCs w:val="28"/>
        </w:rPr>
        <w:t xml:space="preserve">第二十四条  </w:t>
      </w:r>
      <w:r>
        <w:rPr>
          <w:rFonts w:hint="eastAsia" w:hAnsi="宋体" w:cs="仿宋_GB2312"/>
          <w:color w:val="auto"/>
          <w:sz w:val="28"/>
          <w:szCs w:val="28"/>
        </w:rPr>
        <w:t>国有建设用地使用权转让、抵押的，转让、抵押双方应持本合同和相应的转让、抵押合同及国有土地使用证，到国土资源管理部门申请办理土地变更登记。</w:t>
      </w:r>
    </w:p>
    <w:p w14:paraId="4A564B71">
      <w:pPr>
        <w:pStyle w:val="3"/>
        <w:ind w:firstLine="645"/>
        <w:rPr>
          <w:rFonts w:hAnsi="宋体"/>
          <w:color w:val="auto"/>
          <w:sz w:val="28"/>
          <w:szCs w:val="28"/>
        </w:rPr>
      </w:pPr>
    </w:p>
    <w:p w14:paraId="1F8B5A25">
      <w:pPr>
        <w:pStyle w:val="3"/>
        <w:jc w:val="center"/>
        <w:rPr>
          <w:rFonts w:hAnsi="宋体" w:cs="黑体"/>
          <w:color w:val="auto"/>
          <w:sz w:val="28"/>
          <w:szCs w:val="28"/>
        </w:rPr>
      </w:pPr>
      <w:r>
        <w:rPr>
          <w:rFonts w:hint="eastAsia" w:hAnsi="宋体" w:cs="黑体"/>
          <w:color w:val="auto"/>
          <w:sz w:val="28"/>
          <w:szCs w:val="28"/>
        </w:rPr>
        <w:t xml:space="preserve">第五章 期限届满   </w:t>
      </w:r>
    </w:p>
    <w:p w14:paraId="090949FD">
      <w:pPr>
        <w:pStyle w:val="3"/>
        <w:jc w:val="center"/>
        <w:rPr>
          <w:rFonts w:hAnsi="宋体" w:cs="黑体"/>
          <w:color w:val="auto"/>
          <w:sz w:val="28"/>
          <w:szCs w:val="28"/>
        </w:rPr>
      </w:pPr>
    </w:p>
    <w:p w14:paraId="0FE3C994">
      <w:pPr>
        <w:pStyle w:val="3"/>
        <w:ind w:firstLine="645"/>
        <w:rPr>
          <w:rFonts w:hAnsi="宋体" w:cs="仿宋_GB2312"/>
          <w:color w:val="auto"/>
          <w:sz w:val="28"/>
          <w:szCs w:val="28"/>
        </w:rPr>
      </w:pPr>
      <w:r>
        <w:rPr>
          <w:rFonts w:hint="eastAsia" w:hAnsi="宋体" w:cs="仿宋_GB2312"/>
          <w:b/>
          <w:bCs/>
          <w:color w:val="auto"/>
          <w:sz w:val="28"/>
          <w:szCs w:val="28"/>
        </w:rPr>
        <w:t>第二十五条</w:t>
      </w:r>
      <w:r>
        <w:rPr>
          <w:rFonts w:hint="eastAsia" w:hAnsi="宋体" w:cs="仿宋_GB2312"/>
          <w:color w:val="auto"/>
          <w:sz w:val="28"/>
          <w:szCs w:val="28"/>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14:paraId="722CC15B">
      <w:pPr>
        <w:pStyle w:val="3"/>
        <w:ind w:firstLine="645"/>
        <w:rPr>
          <w:rFonts w:hAnsi="宋体"/>
          <w:color w:val="auto"/>
          <w:sz w:val="28"/>
          <w:szCs w:val="28"/>
        </w:rPr>
      </w:pPr>
      <w:r>
        <w:rPr>
          <w:rFonts w:hint="eastAsia" w:hAnsi="宋体" w:cs="仿宋_GB2312"/>
          <w:color w:val="auto"/>
          <w:sz w:val="28"/>
          <w:szCs w:val="28"/>
        </w:rPr>
        <w:t>住宅建设用地使用权期限届满的，自动续期。</w:t>
      </w:r>
    </w:p>
    <w:p w14:paraId="6D392B74">
      <w:pPr>
        <w:pStyle w:val="3"/>
        <w:ind w:firstLine="645"/>
        <w:rPr>
          <w:rFonts w:hAnsi="宋体"/>
          <w:color w:val="auto"/>
          <w:sz w:val="28"/>
          <w:szCs w:val="28"/>
        </w:rPr>
      </w:pPr>
      <w:r>
        <w:rPr>
          <w:rFonts w:hint="eastAsia" w:hAnsi="宋体" w:cs="仿宋_GB2312"/>
          <w:color w:val="auto"/>
          <w:sz w:val="28"/>
          <w:szCs w:val="28"/>
        </w:rPr>
        <w:t>出让人同意续期的，土地使用者应当依法办理出让、租赁等有偿用地手续，重新签定出让、租赁等土地有偿使用合同，支付土地出让价款、租金等土地有偿使用费。</w:t>
      </w:r>
    </w:p>
    <w:p w14:paraId="260BB5D2">
      <w:pPr>
        <w:pStyle w:val="3"/>
        <w:ind w:firstLine="645"/>
        <w:rPr>
          <w:rFonts w:hAnsi="宋体"/>
          <w:color w:val="auto"/>
          <w:sz w:val="28"/>
          <w:szCs w:val="28"/>
        </w:rPr>
      </w:pPr>
      <w:r>
        <w:rPr>
          <w:rFonts w:hint="eastAsia" w:hAnsi="宋体" w:cs="仿宋_GB2312"/>
          <w:b/>
          <w:bCs/>
          <w:color w:val="auto"/>
          <w:sz w:val="28"/>
          <w:szCs w:val="28"/>
        </w:rPr>
        <w:t>第二十六条</w:t>
      </w:r>
      <w:r>
        <w:rPr>
          <w:rFonts w:hint="eastAsia" w:hAnsi="宋体" w:cs="仿宋_GB2312"/>
          <w:color w:val="auto"/>
          <w:sz w:val="28"/>
          <w:szCs w:val="28"/>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hint="eastAsia" w:hAnsi="宋体" w:cs="仿宋_GB2312"/>
          <w:color w:val="auto"/>
          <w:sz w:val="28"/>
          <w:szCs w:val="28"/>
          <w:u w:val="single"/>
        </w:rPr>
        <w:t xml:space="preserve">  (一)  </w:t>
      </w:r>
      <w:r>
        <w:rPr>
          <w:rFonts w:hint="eastAsia" w:hAnsi="宋体" w:cs="仿宋_GB2312"/>
          <w:color w:val="auto"/>
          <w:sz w:val="28"/>
          <w:szCs w:val="28"/>
        </w:rPr>
        <w:t>项约定履行：</w:t>
      </w:r>
    </w:p>
    <w:p w14:paraId="0607E3ED">
      <w:pPr>
        <w:pStyle w:val="3"/>
        <w:ind w:firstLine="645"/>
        <w:rPr>
          <w:rFonts w:hAnsi="宋体"/>
          <w:color w:val="auto"/>
          <w:sz w:val="28"/>
          <w:szCs w:val="28"/>
        </w:rPr>
      </w:pPr>
      <w:r>
        <w:rPr>
          <w:rFonts w:hint="eastAsia" w:hAnsi="宋体" w:cs="仿宋_GB2312"/>
          <w:color w:val="auto"/>
          <w:sz w:val="28"/>
          <w:szCs w:val="28"/>
        </w:rPr>
        <w:t>（一）由出让人收回地上建筑物、构筑物及其附属设施，并根据收回时地上建筑物、构筑物及其附属设施的残余价值，给予土地使用者相应补偿；</w:t>
      </w:r>
    </w:p>
    <w:p w14:paraId="1D81F17A">
      <w:pPr>
        <w:pStyle w:val="3"/>
        <w:ind w:firstLine="560" w:firstLineChars="200"/>
        <w:rPr>
          <w:rFonts w:hAnsi="宋体"/>
          <w:color w:val="auto"/>
          <w:sz w:val="28"/>
          <w:szCs w:val="28"/>
        </w:rPr>
      </w:pPr>
      <w:r>
        <w:rPr>
          <w:rFonts w:hint="eastAsia" w:hAnsi="宋体" w:cs="仿宋_GB2312"/>
          <w:color w:val="auto"/>
          <w:sz w:val="28"/>
          <w:szCs w:val="28"/>
        </w:rPr>
        <w:t>（二）由出让人无偿收回地上建筑物、构筑物及其附属设施。</w:t>
      </w:r>
    </w:p>
    <w:p w14:paraId="13AF7A5E">
      <w:pPr>
        <w:pStyle w:val="3"/>
        <w:ind w:firstLine="645"/>
        <w:rPr>
          <w:rFonts w:hAnsi="宋体"/>
          <w:color w:val="auto"/>
          <w:sz w:val="28"/>
          <w:szCs w:val="28"/>
        </w:rPr>
      </w:pPr>
      <w:r>
        <w:rPr>
          <w:rFonts w:hint="eastAsia" w:hAnsi="宋体" w:cs="仿宋_GB2312"/>
          <w:b/>
          <w:bCs/>
          <w:color w:val="auto"/>
          <w:sz w:val="28"/>
          <w:szCs w:val="28"/>
        </w:rPr>
        <w:t>第二十七条</w:t>
      </w:r>
      <w:r>
        <w:rPr>
          <w:rFonts w:hint="eastAsia" w:hAnsi="宋体" w:cs="仿宋_GB2312"/>
          <w:color w:val="auto"/>
          <w:sz w:val="28"/>
          <w:szCs w:val="28"/>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14:paraId="79927F03">
      <w:pPr>
        <w:pStyle w:val="3"/>
        <w:ind w:firstLine="645"/>
        <w:rPr>
          <w:rFonts w:hAnsi="宋体"/>
          <w:color w:val="auto"/>
          <w:sz w:val="28"/>
          <w:szCs w:val="28"/>
        </w:rPr>
      </w:pPr>
    </w:p>
    <w:p w14:paraId="59BE0397">
      <w:pPr>
        <w:pStyle w:val="3"/>
        <w:jc w:val="center"/>
        <w:rPr>
          <w:rFonts w:hAnsi="宋体" w:cs="黑体"/>
          <w:color w:val="auto"/>
          <w:sz w:val="28"/>
          <w:szCs w:val="28"/>
        </w:rPr>
      </w:pPr>
      <w:r>
        <w:rPr>
          <w:rFonts w:hint="eastAsia" w:hAnsi="宋体" w:cs="黑体"/>
          <w:color w:val="auto"/>
          <w:sz w:val="28"/>
          <w:szCs w:val="28"/>
        </w:rPr>
        <w:t>第六章 不可抗力</w:t>
      </w:r>
    </w:p>
    <w:p w14:paraId="1E17D120">
      <w:pPr>
        <w:pStyle w:val="3"/>
        <w:jc w:val="center"/>
        <w:rPr>
          <w:rFonts w:hAnsi="宋体"/>
          <w:color w:val="auto"/>
          <w:sz w:val="28"/>
          <w:szCs w:val="28"/>
        </w:rPr>
      </w:pPr>
    </w:p>
    <w:p w14:paraId="069C55A3">
      <w:pPr>
        <w:pStyle w:val="3"/>
        <w:rPr>
          <w:rFonts w:hAnsi="宋体"/>
          <w:color w:val="auto"/>
          <w:sz w:val="28"/>
          <w:szCs w:val="28"/>
        </w:rPr>
      </w:pPr>
      <w:r>
        <w:rPr>
          <w:rFonts w:hint="eastAsia" w:hAnsi="宋体" w:cs="仿宋_GB2312"/>
          <w:b/>
          <w:bCs/>
          <w:color w:val="auto"/>
          <w:sz w:val="28"/>
          <w:szCs w:val="28"/>
        </w:rPr>
        <w:t>第二十八条</w:t>
      </w:r>
      <w:r>
        <w:rPr>
          <w:rFonts w:hint="eastAsia" w:hAnsi="宋体" w:cs="仿宋_GB2312"/>
          <w:color w:val="auto"/>
          <w:sz w:val="28"/>
          <w:szCs w:val="28"/>
        </w:rPr>
        <w:t xml:space="preserve"> 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14:paraId="4C2DF0AF">
      <w:pPr>
        <w:pStyle w:val="3"/>
        <w:ind w:firstLine="645"/>
        <w:rPr>
          <w:rFonts w:hAnsi="宋体" w:cs="仿宋_GB2312"/>
          <w:color w:val="auto"/>
          <w:sz w:val="28"/>
          <w:szCs w:val="28"/>
        </w:rPr>
      </w:pPr>
      <w:r>
        <w:rPr>
          <w:rFonts w:hint="eastAsia" w:hAnsi="宋体" w:cs="仿宋_GB2312"/>
          <w:b/>
          <w:bCs/>
          <w:color w:val="auto"/>
          <w:sz w:val="28"/>
          <w:szCs w:val="28"/>
        </w:rPr>
        <w:t>第二十九条</w:t>
      </w:r>
      <w:r>
        <w:rPr>
          <w:rFonts w:hint="eastAsia" w:hAnsi="宋体" w:cs="仿宋_GB2312"/>
          <w:color w:val="auto"/>
          <w:sz w:val="28"/>
          <w:szCs w:val="28"/>
        </w:rPr>
        <w:t xml:space="preserve"> 遇有不可抗力的一方，应在7日内将不可抗力情况以信函、电报、传真等书面形式通知另一方，并在不可抗力发生后15日内，向另一方提交本合同部分或全部不能履行或需要延期履行的报告及证明。   </w:t>
      </w:r>
    </w:p>
    <w:p w14:paraId="70A3F74F">
      <w:pPr>
        <w:pStyle w:val="3"/>
        <w:ind w:firstLine="645"/>
        <w:rPr>
          <w:rFonts w:hAnsi="宋体" w:cs="仿宋_GB2312"/>
          <w:color w:val="auto"/>
          <w:sz w:val="28"/>
          <w:szCs w:val="28"/>
        </w:rPr>
      </w:pPr>
    </w:p>
    <w:p w14:paraId="33B8A060">
      <w:pPr>
        <w:pStyle w:val="3"/>
        <w:jc w:val="center"/>
        <w:rPr>
          <w:rFonts w:hAnsi="宋体" w:cs="黑体"/>
          <w:color w:val="auto"/>
          <w:sz w:val="28"/>
          <w:szCs w:val="28"/>
        </w:rPr>
      </w:pPr>
      <w:r>
        <w:rPr>
          <w:rFonts w:hint="eastAsia" w:hAnsi="宋体" w:cs="黑体"/>
          <w:color w:val="auto"/>
          <w:sz w:val="28"/>
          <w:szCs w:val="28"/>
        </w:rPr>
        <w:t>第七章 违约责任</w:t>
      </w:r>
    </w:p>
    <w:p w14:paraId="22D233F7">
      <w:pPr>
        <w:pStyle w:val="3"/>
        <w:jc w:val="center"/>
        <w:rPr>
          <w:rFonts w:hAnsi="宋体" w:cs="黑体"/>
          <w:color w:val="auto"/>
          <w:sz w:val="28"/>
          <w:szCs w:val="28"/>
        </w:rPr>
      </w:pPr>
    </w:p>
    <w:p w14:paraId="38FBC84E">
      <w:pPr>
        <w:pStyle w:val="3"/>
        <w:ind w:firstLine="645"/>
        <w:rPr>
          <w:rFonts w:hAnsi="宋体" w:cs="仿宋_GB2312"/>
          <w:color w:val="auto"/>
          <w:sz w:val="28"/>
          <w:szCs w:val="28"/>
        </w:rPr>
      </w:pPr>
      <w:r>
        <w:rPr>
          <w:rFonts w:hint="eastAsia" w:hAnsi="宋体" w:cs="仿宋_GB2312"/>
          <w:b/>
          <w:bCs/>
          <w:color w:val="auto"/>
          <w:sz w:val="28"/>
          <w:szCs w:val="28"/>
        </w:rPr>
        <w:t xml:space="preserve">第三十条  </w:t>
      </w:r>
      <w:r>
        <w:rPr>
          <w:rFonts w:hint="eastAsia" w:hAnsi="宋体" w:cs="仿宋_GB2312"/>
          <w:color w:val="auto"/>
          <w:sz w:val="28"/>
          <w:szCs w:val="28"/>
        </w:rPr>
        <w:t>受让人应当按照本合同约定，按时支付国有建设用地使用权出让价款。受让人不能按时支付国有建设用地使用权出让价款的，自滞纳之日起，</w:t>
      </w:r>
      <w:r>
        <w:rPr>
          <w:rFonts w:hint="eastAsia" w:hAnsi="宋体" w:cs="仿宋_GB2312"/>
          <w:color w:val="auto"/>
          <w:spacing w:val="26"/>
          <w:sz w:val="28"/>
          <w:szCs w:val="28"/>
        </w:rPr>
        <w:t>每日按迟延支付款项</w:t>
      </w:r>
      <w:r>
        <w:rPr>
          <w:rFonts w:hint="eastAsia" w:hAnsi="宋体" w:cs="仿宋_GB2312"/>
          <w:color w:val="auto"/>
          <w:sz w:val="28"/>
          <w:szCs w:val="28"/>
        </w:rPr>
        <w:t>的</w:t>
      </w:r>
    </w:p>
    <w:p w14:paraId="3F6DD26B">
      <w:pPr>
        <w:pStyle w:val="3"/>
        <w:ind w:hanging="6"/>
        <w:rPr>
          <w:rFonts w:hAnsi="宋体" w:cs="仿宋_GB2312"/>
          <w:color w:val="auto"/>
          <w:sz w:val="28"/>
          <w:szCs w:val="28"/>
          <w:u w:val="single"/>
        </w:rPr>
      </w:pPr>
      <w:r>
        <w:rPr>
          <w:rFonts w:hint="eastAsia" w:hAnsi="宋体" w:cs="仿宋_GB2312"/>
          <w:color w:val="auto"/>
          <w:sz w:val="28"/>
          <w:szCs w:val="28"/>
          <w:u w:val="single"/>
        </w:rPr>
        <w:t xml:space="preserve"> 1  </w:t>
      </w:r>
      <w:r>
        <w:rPr>
          <w:rFonts w:hint="eastAsia" w:hAnsi="宋体" w:cs="仿宋_GB2312"/>
          <w:color w:val="auto"/>
          <w:sz w:val="28"/>
          <w:szCs w:val="28"/>
        </w:rPr>
        <w:t>‰向出让人缴纳违约金，延期付款超过60日，经出让人催交后仍不能支付国有建设用地使用权出让价款的，出让人有权解除合同，受让人无权要求返还定金，出让人并可请求受让人赔偿损失。</w:t>
      </w:r>
    </w:p>
    <w:p w14:paraId="24674585">
      <w:pPr>
        <w:pStyle w:val="3"/>
        <w:ind w:firstLine="645"/>
        <w:rPr>
          <w:rFonts w:hAnsi="宋体"/>
          <w:color w:val="auto"/>
          <w:sz w:val="28"/>
          <w:szCs w:val="28"/>
        </w:rPr>
      </w:pPr>
      <w:r>
        <w:rPr>
          <w:rFonts w:hint="eastAsia" w:hAnsi="宋体" w:cs="仿宋_GB2312"/>
          <w:b/>
          <w:bCs/>
          <w:color w:val="auto"/>
          <w:sz w:val="28"/>
          <w:szCs w:val="28"/>
        </w:rPr>
        <w:t>第三十一条</w:t>
      </w:r>
      <w:r>
        <w:rPr>
          <w:rFonts w:hint="eastAsia" w:hAnsi="宋体" w:cs="仿宋_GB2312"/>
          <w:color w:val="auto"/>
          <w:sz w:val="28"/>
          <w:szCs w:val="28"/>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14:paraId="5C528B6E">
      <w:pPr>
        <w:pStyle w:val="3"/>
        <w:rPr>
          <w:rFonts w:hAnsi="宋体"/>
          <w:color w:val="auto"/>
          <w:sz w:val="28"/>
          <w:szCs w:val="28"/>
        </w:rPr>
      </w:pPr>
      <w:r>
        <w:rPr>
          <w:rFonts w:hint="eastAsia" w:hAnsi="宋体" w:cs="仿宋_GB2312"/>
          <w:color w:val="auto"/>
          <w:sz w:val="28"/>
          <w:szCs w:val="28"/>
        </w:rPr>
        <w:t xml:space="preserve">    （一）受让人在本合同约定的开工建设日期届满一年前不少于60日向出让人提出申请的，出让人在扣除定金后退还受让人已支付的国有建设用地使用权出让价款；</w:t>
      </w:r>
    </w:p>
    <w:p w14:paraId="40021B4A">
      <w:pPr>
        <w:pStyle w:val="3"/>
        <w:ind w:firstLine="645"/>
        <w:rPr>
          <w:rFonts w:hAnsi="宋体"/>
          <w:color w:val="auto"/>
          <w:sz w:val="28"/>
          <w:szCs w:val="28"/>
        </w:rPr>
      </w:pPr>
      <w:r>
        <w:rPr>
          <w:rFonts w:hint="eastAsia" w:hAnsi="宋体" w:cs="仿宋_GB2312"/>
          <w:color w:val="auto"/>
          <w:sz w:val="28"/>
          <w:szCs w:val="28"/>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退还受让人。</w:t>
      </w:r>
    </w:p>
    <w:p w14:paraId="439F6AAD">
      <w:pPr>
        <w:pStyle w:val="3"/>
        <w:rPr>
          <w:rFonts w:hAnsi="宋体"/>
          <w:color w:val="auto"/>
          <w:sz w:val="28"/>
          <w:szCs w:val="28"/>
        </w:rPr>
      </w:pPr>
      <w:r>
        <w:rPr>
          <w:rFonts w:hint="eastAsia" w:hAnsi="宋体" w:cs="仿宋_GB2312"/>
          <w:b/>
          <w:bCs/>
          <w:color w:val="auto"/>
          <w:sz w:val="28"/>
          <w:szCs w:val="28"/>
        </w:rPr>
        <w:t>第三十二条</w:t>
      </w:r>
      <w:r>
        <w:rPr>
          <w:rFonts w:hint="eastAsia" w:hAnsi="宋体" w:cs="仿宋_GB2312"/>
          <w:color w:val="auto"/>
          <w:sz w:val="28"/>
          <w:szCs w:val="28"/>
        </w:rPr>
        <w:t xml:space="preserve">  受让人造成土地闲置，闲置满一年不满两年的，应依法缴纳土地闲置费；土地闲置满两年且未开工建设的，出让人有权无偿收回国有建设用地使用权。</w:t>
      </w:r>
    </w:p>
    <w:p w14:paraId="6807514C">
      <w:pPr>
        <w:pStyle w:val="3"/>
        <w:ind w:firstLine="645"/>
        <w:rPr>
          <w:rFonts w:hAnsi="宋体"/>
          <w:color w:val="auto"/>
          <w:sz w:val="28"/>
          <w:szCs w:val="28"/>
        </w:rPr>
      </w:pPr>
      <w:r>
        <w:rPr>
          <w:rFonts w:hint="eastAsia" w:hAnsi="宋体" w:cs="仿宋_GB2312"/>
          <w:b/>
          <w:bCs/>
          <w:color w:val="auto"/>
          <w:sz w:val="28"/>
          <w:szCs w:val="28"/>
        </w:rPr>
        <w:t>第三十三条</w:t>
      </w:r>
      <w:r>
        <w:rPr>
          <w:rFonts w:hint="eastAsia" w:hAnsi="宋体" w:cs="仿宋_GB2312"/>
          <w:color w:val="auto"/>
          <w:sz w:val="28"/>
          <w:szCs w:val="28"/>
        </w:rPr>
        <w:t>　受让人未能按照本合同约定日期或同意延建所另行约定日期开工建设的，每延期一日，应向出让人支付相当于国有建设用地使用权出让价款总额</w:t>
      </w:r>
      <w:r>
        <w:rPr>
          <w:rFonts w:hint="eastAsia" w:hAnsi="宋体" w:cs="仿宋_GB2312"/>
          <w:color w:val="auto"/>
          <w:sz w:val="28"/>
          <w:szCs w:val="28"/>
          <w:u w:val="single"/>
        </w:rPr>
        <w:t xml:space="preserve"> /  </w:t>
      </w:r>
      <w:r>
        <w:rPr>
          <w:rFonts w:hint="eastAsia" w:hAnsi="宋体" w:cs="仿宋_GB2312"/>
          <w:color w:val="auto"/>
          <w:sz w:val="28"/>
          <w:szCs w:val="28"/>
        </w:rPr>
        <w:t>‰的违约金，出让人有权要求受让人继续履约。</w:t>
      </w:r>
    </w:p>
    <w:p w14:paraId="017C5DD4">
      <w:pPr>
        <w:pStyle w:val="3"/>
        <w:ind w:firstLine="560" w:firstLineChars="200"/>
        <w:rPr>
          <w:rFonts w:hAnsi="宋体" w:cs="仿宋_GB2312"/>
          <w:color w:val="auto"/>
          <w:sz w:val="28"/>
          <w:szCs w:val="28"/>
        </w:rPr>
      </w:pPr>
      <w:r>
        <w:rPr>
          <w:rFonts w:hint="eastAsia" w:hAnsi="宋体" w:cs="仿宋_GB2312"/>
          <w:color w:val="auto"/>
          <w:sz w:val="28"/>
          <w:szCs w:val="28"/>
        </w:rPr>
        <w:t>受让人未能按照本合同约定日期或同意延建所另行约定日期竣工的，每延期一日，应向出让人支付相当于国有建设用地使用权出让价款总额</w:t>
      </w:r>
      <w:r>
        <w:rPr>
          <w:rFonts w:hint="eastAsia" w:hAnsi="宋体" w:cs="仿宋_GB2312"/>
          <w:color w:val="auto"/>
          <w:sz w:val="28"/>
          <w:szCs w:val="28"/>
          <w:u w:val="single"/>
        </w:rPr>
        <w:t xml:space="preserve"> /   </w:t>
      </w:r>
      <w:r>
        <w:rPr>
          <w:rFonts w:hint="eastAsia" w:hAnsi="宋体" w:cs="仿宋_GB2312"/>
          <w:color w:val="auto"/>
          <w:sz w:val="28"/>
          <w:szCs w:val="28"/>
        </w:rPr>
        <w:t>‰的违约金。</w:t>
      </w:r>
    </w:p>
    <w:p w14:paraId="373D081E">
      <w:pPr>
        <w:pStyle w:val="3"/>
        <w:rPr>
          <w:rFonts w:hAnsi="宋体"/>
          <w:color w:val="auto"/>
          <w:sz w:val="28"/>
          <w:szCs w:val="28"/>
        </w:rPr>
      </w:pPr>
      <w:r>
        <w:rPr>
          <w:rFonts w:hint="eastAsia" w:hAnsi="宋体" w:cs="仿宋_GB2312"/>
          <w:b/>
          <w:bCs/>
          <w:color w:val="auto"/>
          <w:sz w:val="28"/>
          <w:szCs w:val="28"/>
        </w:rPr>
        <w:t>第三十四条</w:t>
      </w:r>
      <w:r>
        <w:rPr>
          <w:rFonts w:hint="eastAsia" w:hAnsi="宋体" w:cs="仿宋_GB2312"/>
          <w:color w:val="auto"/>
          <w:sz w:val="28"/>
          <w:szCs w:val="28"/>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14:paraId="020E323D">
      <w:pPr>
        <w:pStyle w:val="3"/>
        <w:ind w:firstLine="645"/>
        <w:rPr>
          <w:rFonts w:hAnsi="宋体"/>
          <w:color w:val="auto"/>
          <w:sz w:val="28"/>
          <w:szCs w:val="28"/>
        </w:rPr>
      </w:pPr>
      <w:r>
        <w:rPr>
          <w:rFonts w:hint="eastAsia" w:hAnsi="宋体" w:cs="仿宋_GB2312"/>
          <w:b/>
          <w:bCs/>
          <w:color w:val="auto"/>
          <w:sz w:val="28"/>
          <w:szCs w:val="28"/>
        </w:rPr>
        <w:t>第三十五条</w:t>
      </w:r>
      <w:r>
        <w:rPr>
          <w:rFonts w:hint="eastAsia" w:hAnsi="宋体" w:cs="仿宋_GB2312"/>
          <w:color w:val="auto"/>
          <w:sz w:val="28"/>
          <w:szCs w:val="28"/>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14:paraId="1EE47770">
      <w:pPr>
        <w:pStyle w:val="3"/>
        <w:ind w:firstLine="645"/>
        <w:rPr>
          <w:rFonts w:hAnsi="宋体" w:cs="仿宋_GB2312"/>
          <w:color w:val="auto"/>
          <w:sz w:val="28"/>
          <w:szCs w:val="28"/>
        </w:rPr>
      </w:pPr>
      <w:r>
        <w:rPr>
          <w:rFonts w:hint="eastAsia" w:hAnsi="宋体" w:cs="仿宋_GB2312"/>
          <w:b/>
          <w:bCs/>
          <w:color w:val="auto"/>
          <w:sz w:val="28"/>
          <w:szCs w:val="28"/>
        </w:rPr>
        <w:t>第三十六条</w:t>
      </w:r>
      <w:r>
        <w:rPr>
          <w:rFonts w:hint="eastAsia" w:hAnsi="宋体" w:cs="仿宋_GB2312"/>
          <w:color w:val="auto"/>
          <w:sz w:val="28"/>
          <w:szCs w:val="28"/>
        </w:rPr>
        <w:t xml:space="preserve">  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hint="eastAsia" w:hAnsi="宋体" w:cs="仿宋_GB2312"/>
          <w:color w:val="auto"/>
          <w:sz w:val="28"/>
          <w:szCs w:val="28"/>
          <w:u w:val="single"/>
        </w:rPr>
        <w:t xml:space="preserve">  / </w:t>
      </w:r>
      <w:r>
        <w:rPr>
          <w:rFonts w:hint="eastAsia" w:hAnsi="宋体" w:cs="仿宋_GB2312"/>
          <w:color w:val="auto"/>
          <w:sz w:val="28"/>
          <w:szCs w:val="28"/>
        </w:rPr>
        <w:t>‰的违约金，并自行拆除相应的绿化和建筑设施。</w:t>
      </w:r>
    </w:p>
    <w:p w14:paraId="2DDFFC09">
      <w:pPr>
        <w:pStyle w:val="3"/>
        <w:ind w:firstLine="645"/>
        <w:rPr>
          <w:rFonts w:hAnsi="宋体" w:cs="仿宋_GB2312"/>
          <w:color w:val="auto"/>
          <w:sz w:val="28"/>
          <w:szCs w:val="28"/>
        </w:rPr>
      </w:pPr>
      <w:r>
        <w:rPr>
          <w:rFonts w:hint="eastAsia" w:hAnsi="宋体" w:cs="仿宋_GB2312"/>
          <w:b/>
          <w:bCs/>
          <w:color w:val="auto"/>
          <w:sz w:val="28"/>
          <w:szCs w:val="28"/>
        </w:rPr>
        <w:t>第三十七条</w:t>
      </w:r>
      <w:r>
        <w:rPr>
          <w:rFonts w:hint="eastAsia" w:hAnsi="宋体" w:cs="仿宋_GB2312"/>
          <w:color w:val="auto"/>
          <w:sz w:val="28"/>
          <w:szCs w:val="28"/>
        </w:rPr>
        <w:t xml:space="preserve">  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hint="eastAsia" w:hAnsi="宋体" w:cs="仿宋_GB2312"/>
          <w:color w:val="auto"/>
          <w:sz w:val="28"/>
          <w:szCs w:val="28"/>
          <w:u w:val="single"/>
        </w:rPr>
        <w:t xml:space="preserve"> 1   </w:t>
      </w:r>
      <w:r>
        <w:rPr>
          <w:rFonts w:hint="eastAsia" w:hAnsi="宋体" w:cs="仿宋_GB2312"/>
          <w:color w:val="auto"/>
          <w:sz w:val="28"/>
          <w:szCs w:val="28"/>
        </w:rPr>
        <w:t>‰向受让人给付违约金，土地使用年期自实际交付土地之日起算。出让人延期交付土地超过60日，经受让人催交后仍不能交付土地的，受让人有权解除合同，出让人应当双倍返还定金，并退还已经支付国有建设用地使用权出让价款的其余部分，受让人并可请求出让人赔偿损失。</w:t>
      </w:r>
    </w:p>
    <w:p w14:paraId="2C3982E3">
      <w:pPr>
        <w:pStyle w:val="3"/>
        <w:ind w:firstLine="645"/>
        <w:rPr>
          <w:rFonts w:hAnsi="宋体"/>
          <w:b/>
          <w:color w:val="auto"/>
          <w:sz w:val="28"/>
          <w:szCs w:val="28"/>
        </w:rPr>
      </w:pPr>
      <w:r>
        <w:rPr>
          <w:rFonts w:hint="eastAsia" w:hAnsi="宋体" w:cs="仿宋_GB2312"/>
          <w:b/>
          <w:bCs/>
          <w:color w:val="auto"/>
          <w:sz w:val="28"/>
          <w:szCs w:val="28"/>
        </w:rPr>
        <w:t xml:space="preserve">第三十八条  </w:t>
      </w:r>
      <w:r>
        <w:rPr>
          <w:rFonts w:hint="eastAsia" w:hAnsi="宋体" w:cs="仿宋_GB2312"/>
          <w:color w:val="auto"/>
          <w:sz w:val="28"/>
          <w:szCs w:val="28"/>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14:paraId="3B91315F">
      <w:pPr>
        <w:pStyle w:val="3"/>
        <w:ind w:firstLine="645"/>
        <w:rPr>
          <w:rFonts w:hAnsi="宋体"/>
          <w:color w:val="auto"/>
          <w:sz w:val="28"/>
          <w:szCs w:val="28"/>
        </w:rPr>
      </w:pPr>
    </w:p>
    <w:p w14:paraId="7FB7FCAA">
      <w:pPr>
        <w:pStyle w:val="3"/>
        <w:jc w:val="center"/>
        <w:rPr>
          <w:rFonts w:hAnsi="宋体" w:cs="黑体"/>
          <w:color w:val="auto"/>
          <w:sz w:val="28"/>
          <w:szCs w:val="28"/>
        </w:rPr>
      </w:pPr>
      <w:r>
        <w:rPr>
          <w:rFonts w:hint="eastAsia" w:hAnsi="宋体" w:cs="黑体"/>
          <w:color w:val="auto"/>
          <w:sz w:val="28"/>
          <w:szCs w:val="28"/>
        </w:rPr>
        <w:t>第八章 适用法律及争议解决</w:t>
      </w:r>
    </w:p>
    <w:p w14:paraId="61A77C2F">
      <w:pPr>
        <w:pStyle w:val="3"/>
        <w:jc w:val="center"/>
        <w:rPr>
          <w:rFonts w:hAnsi="宋体"/>
          <w:color w:val="auto"/>
          <w:sz w:val="28"/>
          <w:szCs w:val="28"/>
        </w:rPr>
      </w:pPr>
    </w:p>
    <w:p w14:paraId="4971403A">
      <w:pPr>
        <w:pStyle w:val="3"/>
        <w:rPr>
          <w:rFonts w:hAnsi="宋体"/>
          <w:color w:val="auto"/>
          <w:sz w:val="28"/>
          <w:szCs w:val="28"/>
        </w:rPr>
      </w:pPr>
      <w:r>
        <w:rPr>
          <w:rFonts w:hint="eastAsia" w:hAnsi="宋体" w:cs="仿宋_GB2312"/>
          <w:b/>
          <w:bCs/>
          <w:color w:val="auto"/>
          <w:sz w:val="28"/>
          <w:szCs w:val="28"/>
        </w:rPr>
        <w:t>第三十九条</w:t>
      </w:r>
      <w:r>
        <w:rPr>
          <w:rFonts w:hint="eastAsia" w:hAnsi="宋体" w:cs="仿宋_GB2312"/>
          <w:color w:val="auto"/>
          <w:sz w:val="28"/>
          <w:szCs w:val="28"/>
        </w:rPr>
        <w:t xml:space="preserve">  本合同订立、效力、解释、履行及争议的解决，适用中华人民共和国法律。</w:t>
      </w:r>
    </w:p>
    <w:p w14:paraId="0B5EB7D8">
      <w:pPr>
        <w:pStyle w:val="3"/>
        <w:rPr>
          <w:rFonts w:hAnsi="宋体"/>
          <w:color w:val="auto"/>
          <w:sz w:val="28"/>
          <w:szCs w:val="28"/>
        </w:rPr>
      </w:pPr>
      <w:r>
        <w:rPr>
          <w:rFonts w:hint="eastAsia" w:hAnsi="宋体" w:cs="仿宋_GB2312"/>
          <w:b/>
          <w:bCs/>
          <w:color w:val="auto"/>
          <w:sz w:val="28"/>
          <w:szCs w:val="28"/>
        </w:rPr>
        <w:t>第四十条</w:t>
      </w:r>
      <w:r>
        <w:rPr>
          <w:rFonts w:hint="eastAsia" w:hAnsi="宋体" w:cs="仿宋_GB2312"/>
          <w:color w:val="auto"/>
          <w:sz w:val="28"/>
          <w:szCs w:val="28"/>
        </w:rPr>
        <w:t xml:space="preserve">  因履行本合同发生争议，由争议双方协商解决，协商不成的，按本条第</w:t>
      </w:r>
      <w:r>
        <w:rPr>
          <w:rFonts w:hint="eastAsia" w:hAnsi="宋体" w:cs="仿宋_GB2312"/>
          <w:color w:val="auto"/>
          <w:sz w:val="28"/>
          <w:szCs w:val="28"/>
          <w:u w:val="single"/>
        </w:rPr>
        <w:t xml:space="preserve"> (二) </w:t>
      </w:r>
      <w:r>
        <w:rPr>
          <w:rFonts w:hint="eastAsia" w:hAnsi="宋体" w:cs="仿宋_GB2312"/>
          <w:color w:val="auto"/>
          <w:sz w:val="28"/>
          <w:szCs w:val="28"/>
        </w:rPr>
        <w:t>项约定的方式解决：</w:t>
      </w:r>
    </w:p>
    <w:p w14:paraId="359D1CB3">
      <w:pPr>
        <w:pStyle w:val="3"/>
        <w:rPr>
          <w:rFonts w:hAnsi="宋体"/>
          <w:color w:val="auto"/>
          <w:sz w:val="28"/>
          <w:szCs w:val="28"/>
        </w:rPr>
      </w:pPr>
      <w:r>
        <w:rPr>
          <w:rFonts w:hint="eastAsia" w:hAnsi="宋体" w:cs="仿宋_GB2312"/>
          <w:color w:val="auto"/>
          <w:sz w:val="28"/>
          <w:szCs w:val="28"/>
        </w:rPr>
        <w:t xml:space="preserve">   （一）提交</w:t>
      </w:r>
      <w:r>
        <w:rPr>
          <w:rFonts w:hint="eastAsia" w:hAnsi="宋体" w:cs="仿宋_GB2312"/>
          <w:color w:val="auto"/>
          <w:sz w:val="28"/>
          <w:szCs w:val="28"/>
          <w:u w:val="single"/>
        </w:rPr>
        <w:t xml:space="preserve">        /         </w:t>
      </w:r>
      <w:r>
        <w:rPr>
          <w:rFonts w:hint="eastAsia" w:hAnsi="宋体" w:cs="仿宋_GB2312"/>
          <w:color w:val="auto"/>
          <w:sz w:val="28"/>
          <w:szCs w:val="28"/>
        </w:rPr>
        <w:t>仲裁委员会仲裁；</w:t>
      </w:r>
    </w:p>
    <w:p w14:paraId="65DF8228">
      <w:pPr>
        <w:pStyle w:val="3"/>
        <w:rPr>
          <w:rFonts w:hAnsi="宋体" w:cs="仿宋_GB2312"/>
          <w:color w:val="auto"/>
          <w:sz w:val="28"/>
          <w:szCs w:val="28"/>
        </w:rPr>
      </w:pPr>
      <w:r>
        <w:rPr>
          <w:rFonts w:hint="eastAsia" w:hAnsi="宋体" w:cs="仿宋_GB2312"/>
          <w:color w:val="auto"/>
          <w:sz w:val="28"/>
          <w:szCs w:val="28"/>
        </w:rPr>
        <w:t xml:space="preserve">   （二）依法向人民法院起诉。   </w:t>
      </w:r>
    </w:p>
    <w:p w14:paraId="09D6735A">
      <w:pPr>
        <w:pStyle w:val="3"/>
        <w:rPr>
          <w:rFonts w:hAnsi="宋体" w:cs="仿宋_GB2312"/>
          <w:color w:val="auto"/>
          <w:sz w:val="28"/>
          <w:szCs w:val="28"/>
        </w:rPr>
      </w:pPr>
    </w:p>
    <w:p w14:paraId="6756D797">
      <w:pPr>
        <w:pStyle w:val="3"/>
        <w:jc w:val="center"/>
        <w:rPr>
          <w:rFonts w:hAnsi="宋体" w:cs="黑体"/>
          <w:color w:val="auto"/>
          <w:sz w:val="28"/>
          <w:szCs w:val="28"/>
        </w:rPr>
      </w:pPr>
      <w:r>
        <w:rPr>
          <w:rFonts w:hint="eastAsia" w:hAnsi="宋体" w:cs="黑体"/>
          <w:color w:val="auto"/>
          <w:sz w:val="28"/>
          <w:szCs w:val="28"/>
        </w:rPr>
        <w:t>第九章 附 则</w:t>
      </w:r>
    </w:p>
    <w:p w14:paraId="46662A47">
      <w:pPr>
        <w:pStyle w:val="3"/>
        <w:jc w:val="center"/>
        <w:rPr>
          <w:rFonts w:hAnsi="宋体"/>
          <w:color w:val="auto"/>
          <w:sz w:val="28"/>
          <w:szCs w:val="28"/>
        </w:rPr>
      </w:pPr>
    </w:p>
    <w:p w14:paraId="24FBD461">
      <w:pPr>
        <w:pStyle w:val="3"/>
        <w:ind w:firstLine="645"/>
        <w:rPr>
          <w:rFonts w:hAnsi="宋体"/>
          <w:color w:val="auto"/>
          <w:sz w:val="28"/>
          <w:szCs w:val="28"/>
        </w:rPr>
      </w:pPr>
      <w:r>
        <w:rPr>
          <w:rFonts w:hint="eastAsia" w:hAnsi="宋体" w:cs="仿宋_GB2312"/>
          <w:b/>
          <w:bCs/>
          <w:color w:val="auto"/>
          <w:sz w:val="28"/>
          <w:szCs w:val="28"/>
        </w:rPr>
        <w:t>第四十一条</w:t>
      </w:r>
      <w:r>
        <w:rPr>
          <w:rFonts w:hint="eastAsia" w:hAnsi="宋体" w:cs="仿宋_GB2312"/>
          <w:color w:val="auto"/>
          <w:sz w:val="28"/>
          <w:szCs w:val="28"/>
        </w:rPr>
        <w:t xml:space="preserve"> 本合同项下宗地出让方案业经人民政府批准，本合同自双方签定之日起生效。</w:t>
      </w:r>
    </w:p>
    <w:p w14:paraId="5C430405">
      <w:pPr>
        <w:pStyle w:val="3"/>
        <w:ind w:firstLine="645"/>
        <w:rPr>
          <w:rFonts w:hAnsi="宋体"/>
          <w:b/>
          <w:bCs/>
          <w:color w:val="auto"/>
          <w:sz w:val="28"/>
          <w:szCs w:val="28"/>
        </w:rPr>
      </w:pPr>
      <w:r>
        <w:rPr>
          <w:rFonts w:hint="eastAsia" w:hAnsi="宋体" w:cs="仿宋_GB2312"/>
          <w:b/>
          <w:bCs/>
          <w:color w:val="auto"/>
          <w:sz w:val="28"/>
          <w:szCs w:val="28"/>
        </w:rPr>
        <w:t xml:space="preserve">第四十二条  </w:t>
      </w:r>
      <w:r>
        <w:rPr>
          <w:rFonts w:hint="eastAsia" w:hAnsi="宋体" w:cs="仿宋_GB2312"/>
          <w:color w:val="auto"/>
          <w:sz w:val="28"/>
          <w:szCs w:val="28"/>
        </w:rPr>
        <w:t>本</w:t>
      </w:r>
      <w:r>
        <w:rPr>
          <w:rFonts w:hint="eastAsia" w:hAnsi="宋体" w:cs="仿宋_GB2312"/>
          <w:color w:val="auto"/>
          <w:kern w:val="0"/>
          <w:sz w:val="28"/>
          <w:szCs w:val="28"/>
        </w:rPr>
        <w:t>合同双方当事人均保证本合同中所填写的姓名、</w:t>
      </w:r>
      <w:r>
        <w:rPr>
          <w:rFonts w:hint="eastAsia" w:hAnsi="宋体" w:cs="仿宋_GB2312"/>
          <w:color w:val="auto"/>
          <w:sz w:val="28"/>
          <w:szCs w:val="28"/>
        </w:rPr>
        <w:t>通讯地址、电话、传真、开户银行、</w:t>
      </w:r>
      <w:r>
        <w:rPr>
          <w:rFonts w:hint="eastAsia" w:hAnsi="宋体" w:cs="仿宋_GB2312"/>
          <w:color w:val="auto"/>
          <w:kern w:val="0"/>
          <w:sz w:val="28"/>
          <w:szCs w:val="28"/>
        </w:rPr>
        <w:t>代理人等内容的真实有效，一方的信息如有变更，应于变更之日起15日内以书面形式告知对方，否则由此引起的无法及时告知的责任由信息变更方承担。</w:t>
      </w:r>
    </w:p>
    <w:p w14:paraId="4297F8FF">
      <w:pPr>
        <w:pStyle w:val="3"/>
        <w:rPr>
          <w:rFonts w:hAnsi="宋体"/>
          <w:color w:val="auto"/>
          <w:sz w:val="28"/>
          <w:szCs w:val="28"/>
        </w:rPr>
      </w:pPr>
      <w:r>
        <w:rPr>
          <w:rFonts w:hint="eastAsia" w:hAnsi="宋体" w:cs="仿宋_GB2312"/>
          <w:b/>
          <w:bCs/>
          <w:color w:val="auto"/>
          <w:sz w:val="28"/>
          <w:szCs w:val="28"/>
        </w:rPr>
        <w:t>第四十三条</w:t>
      </w:r>
      <w:r>
        <w:rPr>
          <w:rFonts w:hint="eastAsia" w:hAnsi="宋体" w:cs="仿宋_GB2312"/>
          <w:color w:val="auto"/>
          <w:sz w:val="28"/>
          <w:szCs w:val="28"/>
        </w:rPr>
        <w:t xml:space="preserve">  本合同和附件共</w:t>
      </w:r>
      <w:r>
        <w:rPr>
          <w:rFonts w:hint="eastAsia" w:hAnsi="宋体" w:cs="仿宋_GB2312"/>
          <w:color w:val="auto"/>
          <w:sz w:val="28"/>
          <w:szCs w:val="28"/>
          <w:u w:val="single"/>
        </w:rPr>
        <w:t xml:space="preserve"> 二十一 </w:t>
      </w:r>
      <w:r>
        <w:rPr>
          <w:rFonts w:hint="eastAsia" w:hAnsi="宋体" w:cs="仿宋_GB2312"/>
          <w:color w:val="auto"/>
          <w:sz w:val="28"/>
          <w:szCs w:val="28"/>
        </w:rPr>
        <w:t>页整，以中文书写为准。</w:t>
      </w:r>
    </w:p>
    <w:p w14:paraId="180CF36E">
      <w:pPr>
        <w:pStyle w:val="3"/>
        <w:rPr>
          <w:rFonts w:hAnsi="宋体"/>
          <w:color w:val="auto"/>
          <w:sz w:val="28"/>
          <w:szCs w:val="28"/>
        </w:rPr>
      </w:pPr>
      <w:r>
        <w:rPr>
          <w:rFonts w:hint="eastAsia" w:hAnsi="宋体" w:cs="仿宋_GB2312"/>
          <w:b/>
          <w:bCs/>
          <w:color w:val="auto"/>
          <w:sz w:val="28"/>
          <w:szCs w:val="28"/>
        </w:rPr>
        <w:t>第四十四条</w:t>
      </w:r>
      <w:r>
        <w:rPr>
          <w:rFonts w:hint="eastAsia" w:hAnsi="宋体" w:cs="仿宋_GB2312"/>
          <w:color w:val="auto"/>
          <w:sz w:val="28"/>
          <w:szCs w:val="28"/>
        </w:rPr>
        <w:t xml:space="preserve">  本合同的价款、金额、面积等项应当同时以大、小写表示，大小写数额应当一致，不一致的，以大写为准。</w:t>
      </w:r>
    </w:p>
    <w:p w14:paraId="27881656">
      <w:pPr>
        <w:pStyle w:val="3"/>
        <w:ind w:firstLine="645"/>
        <w:rPr>
          <w:rFonts w:hAnsi="宋体"/>
          <w:color w:val="auto"/>
          <w:sz w:val="28"/>
          <w:szCs w:val="28"/>
        </w:rPr>
      </w:pPr>
      <w:r>
        <w:rPr>
          <w:rFonts w:hint="eastAsia" w:hAnsi="宋体" w:cs="仿宋_GB2312"/>
          <w:b/>
          <w:bCs/>
          <w:color w:val="auto"/>
          <w:sz w:val="28"/>
          <w:szCs w:val="28"/>
        </w:rPr>
        <w:t>第四十五条</w:t>
      </w:r>
      <w:r>
        <w:rPr>
          <w:rFonts w:hint="eastAsia" w:hAnsi="宋体" w:cs="仿宋_GB2312"/>
          <w:color w:val="auto"/>
          <w:sz w:val="28"/>
          <w:szCs w:val="28"/>
        </w:rPr>
        <w:t xml:space="preserve">  本合同未尽事宜，可由双方约定后作为合同附件，与本合同具有同等法律效力。</w:t>
      </w:r>
    </w:p>
    <w:p w14:paraId="16834D14">
      <w:pPr>
        <w:pStyle w:val="3"/>
        <w:ind w:firstLine="645"/>
        <w:rPr>
          <w:rFonts w:hAnsi="宋体"/>
          <w:color w:val="auto"/>
          <w:sz w:val="28"/>
          <w:szCs w:val="28"/>
        </w:rPr>
      </w:pPr>
      <w:r>
        <w:rPr>
          <w:rFonts w:hint="eastAsia" w:hAnsi="宋体" w:cs="仿宋_GB2312"/>
          <w:b/>
          <w:bCs/>
          <w:color w:val="auto"/>
          <w:sz w:val="28"/>
          <w:szCs w:val="28"/>
        </w:rPr>
        <w:t>第四十六条</w:t>
      </w:r>
      <w:r>
        <w:rPr>
          <w:rFonts w:hint="eastAsia" w:hAnsi="宋体" w:cs="仿宋_GB2312"/>
          <w:color w:val="auto"/>
          <w:sz w:val="28"/>
          <w:szCs w:val="28"/>
        </w:rPr>
        <w:t xml:space="preserve">  本合同一式</w:t>
      </w:r>
      <w:r>
        <w:rPr>
          <w:rFonts w:hint="eastAsia" w:hAnsi="宋体" w:cs="仿宋_GB2312"/>
          <w:color w:val="auto"/>
          <w:sz w:val="28"/>
          <w:szCs w:val="28"/>
          <w:u w:val="single"/>
        </w:rPr>
        <w:t xml:space="preserve"> 肆 </w:t>
      </w:r>
      <w:r>
        <w:rPr>
          <w:rFonts w:hint="eastAsia" w:hAnsi="宋体" w:cs="仿宋_GB2312"/>
          <w:color w:val="auto"/>
          <w:sz w:val="28"/>
          <w:szCs w:val="28"/>
        </w:rPr>
        <w:t>份，出让人</w:t>
      </w:r>
      <w:r>
        <w:rPr>
          <w:rFonts w:hint="eastAsia" w:hAnsi="宋体" w:cs="仿宋_GB2312"/>
          <w:color w:val="auto"/>
          <w:sz w:val="28"/>
          <w:szCs w:val="28"/>
          <w:u w:val="single"/>
        </w:rPr>
        <w:t xml:space="preserve"> 贰 </w:t>
      </w:r>
      <w:r>
        <w:rPr>
          <w:rFonts w:hint="eastAsia" w:hAnsi="宋体" w:cs="仿宋_GB2312"/>
          <w:color w:val="auto"/>
          <w:sz w:val="28"/>
          <w:szCs w:val="28"/>
        </w:rPr>
        <w:t>份,受让人</w:t>
      </w:r>
    </w:p>
    <w:p w14:paraId="7D9919DA">
      <w:pPr>
        <w:pStyle w:val="3"/>
        <w:rPr>
          <w:rFonts w:hAnsi="宋体"/>
          <w:color w:val="auto"/>
          <w:sz w:val="28"/>
          <w:szCs w:val="28"/>
        </w:rPr>
      </w:pPr>
      <w:r>
        <w:rPr>
          <w:rFonts w:hint="eastAsia" w:hAnsi="宋体" w:cs="仿宋_GB2312"/>
          <w:color w:val="auto"/>
          <w:sz w:val="28"/>
          <w:szCs w:val="28"/>
          <w:u w:val="single"/>
        </w:rPr>
        <w:t>贰</w:t>
      </w:r>
      <w:r>
        <w:rPr>
          <w:rFonts w:hint="eastAsia" w:hAnsi="宋体" w:cs="仿宋_GB2312"/>
          <w:color w:val="auto"/>
          <w:sz w:val="28"/>
          <w:szCs w:val="28"/>
        </w:rPr>
        <w:t>份，具有同等法律效力。</w:t>
      </w:r>
    </w:p>
    <w:p w14:paraId="534B8C57">
      <w:pPr>
        <w:pStyle w:val="3"/>
        <w:rPr>
          <w:rFonts w:hAnsi="宋体" w:cs="仿宋_GB2312"/>
          <w:color w:val="auto"/>
          <w:sz w:val="28"/>
          <w:szCs w:val="28"/>
        </w:rPr>
      </w:pPr>
    </w:p>
    <w:p w14:paraId="7FE86118">
      <w:pPr>
        <w:pStyle w:val="3"/>
        <w:jc w:val="center"/>
        <w:rPr>
          <w:rFonts w:hAnsi="宋体" w:cs="黑体"/>
          <w:color w:val="auto"/>
          <w:sz w:val="28"/>
          <w:szCs w:val="28"/>
        </w:rPr>
      </w:pPr>
    </w:p>
    <w:p w14:paraId="10E5E273">
      <w:pPr>
        <w:pStyle w:val="3"/>
        <w:ind w:firstLine="560" w:firstLineChars="200"/>
        <w:rPr>
          <w:rFonts w:hAnsi="宋体"/>
          <w:color w:val="auto"/>
          <w:sz w:val="28"/>
          <w:szCs w:val="28"/>
        </w:rPr>
      </w:pPr>
    </w:p>
    <w:p w14:paraId="4F344700">
      <w:pPr>
        <w:pStyle w:val="3"/>
        <w:rPr>
          <w:rFonts w:hAnsi="宋体" w:cs="仿宋_GB2312"/>
          <w:color w:val="auto"/>
          <w:sz w:val="28"/>
          <w:szCs w:val="28"/>
        </w:rPr>
      </w:pPr>
    </w:p>
    <w:p w14:paraId="73BF1F63">
      <w:pPr>
        <w:pStyle w:val="3"/>
        <w:rPr>
          <w:rFonts w:hAnsi="宋体"/>
          <w:color w:val="auto"/>
          <w:sz w:val="28"/>
          <w:szCs w:val="28"/>
        </w:rPr>
      </w:pPr>
      <w:r>
        <w:rPr>
          <w:rFonts w:hint="eastAsia" w:hAnsi="宋体" w:cs="仿宋_GB2312"/>
          <w:color w:val="auto"/>
          <w:sz w:val="28"/>
          <w:szCs w:val="28"/>
        </w:rPr>
        <w:t>出让人（章）：               受让人（章）：</w:t>
      </w:r>
    </w:p>
    <w:p w14:paraId="2A6ACEFC">
      <w:pPr>
        <w:pStyle w:val="3"/>
        <w:rPr>
          <w:rFonts w:hAnsi="宋体" w:cs="仿宋_GB2312"/>
          <w:color w:val="auto"/>
          <w:sz w:val="28"/>
          <w:szCs w:val="28"/>
        </w:rPr>
      </w:pPr>
    </w:p>
    <w:p w14:paraId="615A2D22">
      <w:pPr>
        <w:pStyle w:val="3"/>
        <w:rPr>
          <w:rFonts w:hAnsi="宋体" w:cs="仿宋_GB2312"/>
          <w:color w:val="auto"/>
          <w:sz w:val="28"/>
          <w:szCs w:val="28"/>
        </w:rPr>
      </w:pPr>
    </w:p>
    <w:p w14:paraId="1DFFE483">
      <w:pPr>
        <w:pStyle w:val="3"/>
        <w:rPr>
          <w:rFonts w:hAnsi="宋体"/>
          <w:color w:val="auto"/>
          <w:sz w:val="28"/>
          <w:szCs w:val="28"/>
        </w:rPr>
      </w:pPr>
      <w:r>
        <w:rPr>
          <w:rFonts w:hint="eastAsia" w:hAnsi="宋体" w:cs="仿宋_GB2312"/>
          <w:color w:val="auto"/>
          <w:sz w:val="28"/>
          <w:szCs w:val="28"/>
        </w:rPr>
        <w:t>法定代表人（委托代理人）    法定代表人(委托代理人)：</w:t>
      </w:r>
    </w:p>
    <w:p w14:paraId="7348CCF7">
      <w:pPr>
        <w:pStyle w:val="3"/>
        <w:rPr>
          <w:rFonts w:hAnsi="宋体"/>
          <w:color w:val="auto"/>
          <w:sz w:val="28"/>
          <w:szCs w:val="28"/>
        </w:rPr>
      </w:pPr>
      <w:r>
        <w:rPr>
          <w:rFonts w:hint="eastAsia" w:hAnsi="宋体" w:cs="仿宋_GB2312"/>
          <w:color w:val="auto"/>
          <w:sz w:val="28"/>
          <w:szCs w:val="28"/>
        </w:rPr>
        <w:t>（签字）：                  （签字）：</w:t>
      </w:r>
    </w:p>
    <w:p w14:paraId="083899A9">
      <w:pPr>
        <w:pStyle w:val="3"/>
        <w:rPr>
          <w:rFonts w:hAnsi="宋体"/>
          <w:color w:val="auto"/>
          <w:sz w:val="28"/>
          <w:szCs w:val="28"/>
        </w:rPr>
      </w:pPr>
    </w:p>
    <w:p w14:paraId="7108963E">
      <w:pPr>
        <w:pStyle w:val="3"/>
        <w:rPr>
          <w:rFonts w:hAnsi="宋体"/>
          <w:color w:val="auto"/>
          <w:sz w:val="28"/>
          <w:szCs w:val="28"/>
        </w:rPr>
      </w:pPr>
    </w:p>
    <w:p w14:paraId="6AE222AA">
      <w:pPr>
        <w:pStyle w:val="3"/>
        <w:jc w:val="right"/>
        <w:rPr>
          <w:rFonts w:hAnsi="宋体" w:cs="仿宋_GB2312"/>
          <w:color w:val="auto"/>
          <w:sz w:val="28"/>
          <w:szCs w:val="28"/>
        </w:rPr>
      </w:pPr>
      <w:r>
        <w:rPr>
          <w:rFonts w:hint="eastAsia" w:hAnsi="宋体" w:cs="仿宋_GB2312"/>
          <w:color w:val="auto"/>
          <w:sz w:val="28"/>
          <w:szCs w:val="28"/>
        </w:rPr>
        <w:t>二〇二</w:t>
      </w:r>
      <w:r>
        <w:rPr>
          <w:rFonts w:hint="eastAsia" w:hAnsi="宋体" w:cs="仿宋_GB2312"/>
          <w:color w:val="auto"/>
          <w:sz w:val="28"/>
          <w:szCs w:val="28"/>
          <w:lang w:val="en-US" w:eastAsia="zh-CN"/>
        </w:rPr>
        <w:t>五</w:t>
      </w:r>
      <w:r>
        <w:rPr>
          <w:rFonts w:hint="eastAsia" w:hAnsi="宋体" w:cs="仿宋_GB2312"/>
          <w:color w:val="auto"/>
          <w:sz w:val="28"/>
          <w:szCs w:val="28"/>
        </w:rPr>
        <w:t xml:space="preserve">年  月  日   </w:t>
      </w:r>
    </w:p>
    <w:p w14:paraId="4B6A9613">
      <w:pPr>
        <w:widowControl/>
        <w:jc w:val="left"/>
        <w:rPr>
          <w:rFonts w:ascii="宋体" w:hAnsi="宋体" w:cs="仿宋_GB2312"/>
          <w:color w:val="auto"/>
          <w:sz w:val="28"/>
          <w:szCs w:val="28"/>
        </w:rPr>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720" w:num="1"/>
          <w:docGrid w:type="lines" w:linePitch="312" w:charSpace="0"/>
        </w:sectPr>
      </w:pPr>
    </w:p>
    <w:p w14:paraId="743C42FF">
      <w:pPr>
        <w:pStyle w:val="9"/>
        <w:rPr>
          <w:rFonts w:ascii="黑体" w:hAnsi="宋体" w:eastAsia="黑体"/>
          <w:color w:val="auto"/>
          <w:szCs w:val="36"/>
        </w:rPr>
      </w:pPr>
      <w:bookmarkStart w:id="14" w:name="_Toc3391981"/>
      <w:r>
        <w:rPr>
          <w:rFonts w:hint="eastAsia" w:ascii="黑体" w:hAnsi="宋体" w:eastAsia="黑体"/>
          <w:color w:val="auto"/>
          <w:szCs w:val="36"/>
        </w:rPr>
        <w:t>国有建设用地交接地确认书</w:t>
      </w:r>
      <w:bookmarkEnd w:id="14"/>
    </w:p>
    <w:p w14:paraId="734CDBD8">
      <w:pPr>
        <w:spacing w:line="560" w:lineRule="exact"/>
        <w:ind w:firstLine="640" w:firstLineChars="200"/>
        <w:rPr>
          <w:rFonts w:eastAsia="仿宋_GB2312"/>
          <w:color w:val="auto"/>
          <w:sz w:val="32"/>
          <w:szCs w:val="32"/>
        </w:rPr>
      </w:pPr>
    </w:p>
    <w:p w14:paraId="36FCDFD9">
      <w:pPr>
        <w:spacing w:line="560" w:lineRule="exact"/>
        <w:ind w:firstLine="643" w:firstLineChars="200"/>
        <w:rPr>
          <w:rFonts w:ascii="仿宋" w:hAnsi="仿宋" w:eastAsia="仿宋" w:cs="仿宋"/>
          <w:b/>
          <w:color w:val="auto"/>
          <w:sz w:val="32"/>
          <w:szCs w:val="32"/>
          <w:u w:val="single"/>
        </w:rPr>
      </w:pPr>
      <w:r>
        <w:rPr>
          <w:rFonts w:hint="eastAsia" w:ascii="仿宋" w:hAnsi="仿宋" w:eastAsia="仿宋" w:cs="仿宋"/>
          <w:b/>
          <w:color w:val="auto"/>
          <w:sz w:val="32"/>
          <w:szCs w:val="32"/>
        </w:rPr>
        <w:t>根据号《国有建设用地使用权出让合同》/《国有建设用地使用权划拨决定书》的相关要求，地块已达到交地条件，从即日起取得该宗地的国有建设用地使用权。</w:t>
      </w:r>
      <w:r>
        <w:rPr>
          <w:rFonts w:hint="eastAsia" w:ascii="宋体" w:hAnsi="宋体"/>
          <w:color w:val="auto"/>
          <w:sz w:val="28"/>
          <w:szCs w:val="28"/>
          <w:u w:val="single"/>
        </w:rPr>
        <w:t>开江县自然资源局</w:t>
      </w:r>
      <w:r>
        <w:rPr>
          <w:rFonts w:hint="eastAsia" w:ascii="仿宋" w:hAnsi="仿宋" w:eastAsia="仿宋" w:cs="仿宋"/>
          <w:b/>
          <w:color w:val="auto"/>
          <w:sz w:val="32"/>
          <w:szCs w:val="32"/>
        </w:rPr>
        <w:t>于   年   月   日将该宗地实际交付给，现场接收。</w:t>
      </w:r>
    </w:p>
    <w:p w14:paraId="48AAAFBD">
      <w:pPr>
        <w:spacing w:line="560" w:lineRule="exact"/>
        <w:ind w:firstLine="643" w:firstLineChars="200"/>
        <w:rPr>
          <w:rFonts w:ascii="仿宋" w:hAnsi="仿宋" w:eastAsia="仿宋" w:cs="仿宋"/>
          <w:b/>
          <w:color w:val="auto"/>
          <w:sz w:val="32"/>
          <w:szCs w:val="32"/>
        </w:rPr>
      </w:pPr>
      <w:r>
        <w:rPr>
          <w:rFonts w:hint="eastAsia" w:ascii="仿宋" w:hAnsi="仿宋" w:eastAsia="仿宋" w:cs="仿宋"/>
          <w:b/>
          <w:color w:val="auto"/>
          <w:sz w:val="32"/>
          <w:szCs w:val="32"/>
        </w:rPr>
        <w:t>本确认书一式三份，</w:t>
      </w:r>
      <w:r>
        <w:rPr>
          <w:rFonts w:hint="eastAsia" w:ascii="宋体" w:hAnsi="宋体"/>
          <w:color w:val="auto"/>
          <w:sz w:val="28"/>
          <w:szCs w:val="28"/>
          <w:u w:val="single"/>
        </w:rPr>
        <w:t>开江县自然资源局</w:t>
      </w:r>
      <w:r>
        <w:rPr>
          <w:rFonts w:hint="eastAsia" w:ascii="仿宋" w:hAnsi="仿宋" w:eastAsia="仿宋" w:cs="仿宋"/>
          <w:b/>
          <w:color w:val="auto"/>
          <w:sz w:val="32"/>
          <w:szCs w:val="32"/>
        </w:rPr>
        <w:t>执二份，接地方执一份。</w:t>
      </w:r>
    </w:p>
    <w:p w14:paraId="4E632006">
      <w:pPr>
        <w:spacing w:line="560" w:lineRule="exact"/>
        <w:ind w:firstLine="643" w:firstLineChars="200"/>
        <w:rPr>
          <w:rFonts w:ascii="仿宋" w:hAnsi="仿宋" w:eastAsia="仿宋" w:cs="仿宋"/>
          <w:b/>
          <w:color w:val="auto"/>
          <w:sz w:val="32"/>
          <w:szCs w:val="32"/>
        </w:rPr>
      </w:pPr>
      <w:r>
        <w:rPr>
          <w:rFonts w:hint="eastAsia" w:ascii="仿宋" w:hAnsi="仿宋" w:eastAsia="仿宋" w:cs="仿宋"/>
          <w:b/>
          <w:color w:val="auto"/>
          <w:sz w:val="32"/>
          <w:szCs w:val="32"/>
        </w:rPr>
        <w:t>特此确认。</w:t>
      </w:r>
    </w:p>
    <w:p w14:paraId="73BDD0C2">
      <w:pPr>
        <w:spacing w:line="560" w:lineRule="exact"/>
        <w:ind w:firstLine="643" w:firstLineChars="200"/>
        <w:rPr>
          <w:rFonts w:ascii="仿宋" w:hAnsi="仿宋" w:eastAsia="仿宋" w:cs="仿宋"/>
          <w:b/>
          <w:color w:val="auto"/>
          <w:sz w:val="32"/>
          <w:szCs w:val="32"/>
        </w:rPr>
      </w:pPr>
    </w:p>
    <w:p w14:paraId="74ACA3E3">
      <w:pPr>
        <w:spacing w:line="560" w:lineRule="exact"/>
        <w:ind w:firstLine="643" w:firstLineChars="200"/>
        <w:rPr>
          <w:rFonts w:ascii="仿宋" w:hAnsi="仿宋" w:eastAsia="仿宋" w:cs="仿宋"/>
          <w:b/>
          <w:color w:val="auto"/>
          <w:sz w:val="32"/>
          <w:szCs w:val="32"/>
        </w:rPr>
      </w:pPr>
      <w:r>
        <w:rPr>
          <w:rFonts w:hint="eastAsia" w:ascii="仿宋" w:hAnsi="仿宋" w:eastAsia="仿宋" w:cs="仿宋"/>
          <w:b/>
          <w:color w:val="auto"/>
          <w:sz w:val="32"/>
          <w:szCs w:val="32"/>
        </w:rPr>
        <w:t xml:space="preserve">            交地方：（印章）</w:t>
      </w:r>
    </w:p>
    <w:p w14:paraId="597DE77F">
      <w:pPr>
        <w:spacing w:line="560" w:lineRule="exact"/>
        <w:ind w:firstLine="643" w:firstLineChars="200"/>
        <w:rPr>
          <w:rFonts w:ascii="仿宋" w:hAnsi="仿宋" w:eastAsia="仿宋" w:cs="仿宋"/>
          <w:b/>
          <w:color w:val="auto"/>
          <w:sz w:val="32"/>
          <w:szCs w:val="32"/>
        </w:rPr>
      </w:pPr>
      <w:r>
        <w:rPr>
          <w:rFonts w:hint="eastAsia" w:ascii="仿宋" w:hAnsi="仿宋" w:eastAsia="仿宋" w:cs="仿宋"/>
          <w:b/>
          <w:color w:val="auto"/>
          <w:sz w:val="32"/>
          <w:szCs w:val="32"/>
        </w:rPr>
        <w:t xml:space="preserve">            接地方：  （印章）</w:t>
      </w:r>
    </w:p>
    <w:p w14:paraId="6A11BFD8">
      <w:pPr>
        <w:spacing w:line="560" w:lineRule="exact"/>
        <w:ind w:firstLine="643" w:firstLineChars="200"/>
        <w:rPr>
          <w:rFonts w:ascii="仿宋" w:hAnsi="仿宋" w:eastAsia="仿宋" w:cs="仿宋"/>
          <w:b/>
          <w:color w:val="auto"/>
          <w:sz w:val="32"/>
          <w:szCs w:val="32"/>
        </w:rPr>
      </w:pPr>
    </w:p>
    <w:p w14:paraId="06AA3AB1">
      <w:pPr>
        <w:spacing w:line="560" w:lineRule="exact"/>
        <w:ind w:firstLine="3855" w:firstLineChars="1200"/>
        <w:rPr>
          <w:rFonts w:ascii="仿宋" w:hAnsi="仿宋" w:eastAsia="仿宋" w:cs="仿宋"/>
          <w:b/>
          <w:color w:val="auto"/>
          <w:sz w:val="32"/>
          <w:szCs w:val="32"/>
        </w:rPr>
      </w:pPr>
      <w:r>
        <w:rPr>
          <w:rFonts w:hint="eastAsia" w:ascii="仿宋" w:hAnsi="仿宋" w:eastAsia="仿宋" w:cs="仿宋"/>
          <w:b/>
          <w:color w:val="auto"/>
          <w:sz w:val="32"/>
          <w:szCs w:val="32"/>
        </w:rPr>
        <w:t>年   月  日</w:t>
      </w:r>
    </w:p>
    <w:p w14:paraId="4A8A7F24">
      <w:pPr>
        <w:spacing w:line="560" w:lineRule="exact"/>
        <w:rPr>
          <w:rFonts w:ascii="仿宋" w:hAnsi="仿宋" w:eastAsia="仿宋" w:cs="仿宋"/>
          <w:color w:val="auto"/>
          <w:sz w:val="32"/>
          <w:szCs w:val="32"/>
        </w:rPr>
      </w:pPr>
    </w:p>
    <w:p w14:paraId="549D512B">
      <w:pPr>
        <w:spacing w:line="560" w:lineRule="exact"/>
        <w:rPr>
          <w:rFonts w:ascii="仿宋" w:hAnsi="仿宋" w:eastAsia="仿宋" w:cs="仿宋"/>
          <w:color w:val="auto"/>
          <w:sz w:val="32"/>
          <w:szCs w:val="32"/>
        </w:rPr>
      </w:pPr>
      <w:r>
        <w:rPr>
          <w:rFonts w:hint="eastAsia" w:ascii="仿宋" w:hAnsi="仿宋" w:eastAsia="仿宋" w:cs="仿宋"/>
          <w:color w:val="auto"/>
          <w:sz w:val="32"/>
          <w:szCs w:val="32"/>
        </w:rPr>
        <w:t>注：1.接地方须为受让方；</w:t>
      </w:r>
    </w:p>
    <w:p w14:paraId="27264705">
      <w:pPr>
        <w:spacing w:line="560" w:lineRule="exact"/>
        <w:ind w:firstLine="645"/>
        <w:rPr>
          <w:rFonts w:ascii="仿宋" w:hAnsi="仿宋" w:eastAsia="仿宋" w:cs="仿宋"/>
          <w:color w:val="auto"/>
          <w:sz w:val="32"/>
          <w:szCs w:val="32"/>
        </w:rPr>
      </w:pPr>
      <w:r>
        <w:rPr>
          <w:rFonts w:hint="eastAsia" w:ascii="仿宋" w:hAnsi="仿宋" w:eastAsia="仿宋" w:cs="仿宋"/>
          <w:color w:val="auto"/>
          <w:sz w:val="32"/>
          <w:szCs w:val="32"/>
        </w:rPr>
        <w:t>2.接地方到场人员须持受让方的委托书，委托书须现场交给交地方；</w:t>
      </w:r>
    </w:p>
    <w:p w14:paraId="29BB751D">
      <w:pPr>
        <w:spacing w:line="560" w:lineRule="exact"/>
        <w:ind w:firstLine="645"/>
        <w:rPr>
          <w:rFonts w:ascii="仿宋" w:hAnsi="仿宋" w:eastAsia="仿宋" w:cs="仿宋"/>
          <w:color w:val="auto"/>
          <w:sz w:val="32"/>
          <w:szCs w:val="32"/>
        </w:rPr>
      </w:pPr>
      <w:r>
        <w:rPr>
          <w:rFonts w:hint="eastAsia" w:ascii="仿宋" w:hAnsi="仿宋" w:eastAsia="仿宋" w:cs="仿宋"/>
          <w:color w:val="auto"/>
          <w:sz w:val="32"/>
          <w:szCs w:val="32"/>
        </w:rPr>
        <w:t>3.接地方须在到场后三日内将加盖印章的确认书返还交地方，否则视为违约；</w:t>
      </w:r>
    </w:p>
    <w:p w14:paraId="07EE11CA">
      <w:pPr>
        <w:spacing w:line="560" w:lineRule="exact"/>
        <w:ind w:firstLine="645"/>
        <w:rPr>
          <w:rFonts w:ascii="仿宋" w:hAnsi="仿宋" w:eastAsia="仿宋" w:cs="仿宋"/>
          <w:color w:val="auto"/>
          <w:sz w:val="32"/>
          <w:szCs w:val="32"/>
        </w:rPr>
      </w:pPr>
      <w:r>
        <w:rPr>
          <w:rFonts w:hint="eastAsia" w:ascii="仿宋" w:hAnsi="仿宋" w:eastAsia="仿宋" w:cs="仿宋"/>
          <w:color w:val="auto"/>
          <w:sz w:val="32"/>
          <w:szCs w:val="32"/>
        </w:rPr>
        <w:t>4.三份确认书中只二份加盖接地方印章。</w:t>
      </w:r>
    </w:p>
    <w:p w14:paraId="68C38B4E">
      <w:pPr>
        <w:spacing w:line="560" w:lineRule="exact"/>
        <w:rPr>
          <w:rFonts w:ascii="黑体" w:hAnsi="黑体" w:eastAsia="黑体" w:cs="仿宋"/>
          <w:color w:val="auto"/>
          <w:sz w:val="36"/>
          <w:szCs w:val="36"/>
        </w:rPr>
      </w:pPr>
    </w:p>
    <w:p w14:paraId="715FCD3C">
      <w:pPr>
        <w:spacing w:line="560" w:lineRule="exact"/>
        <w:jc w:val="center"/>
        <w:rPr>
          <w:rFonts w:ascii="黑体" w:hAnsi="黑体" w:eastAsia="黑体" w:cs="仿宋"/>
          <w:color w:val="auto"/>
          <w:sz w:val="36"/>
          <w:szCs w:val="36"/>
        </w:rPr>
      </w:pPr>
    </w:p>
    <w:p w14:paraId="28B2B937">
      <w:pPr>
        <w:spacing w:line="560" w:lineRule="exact"/>
        <w:jc w:val="center"/>
        <w:rPr>
          <w:rFonts w:ascii="黑体" w:hAnsi="黑体" w:eastAsia="黑体" w:cs="仿宋"/>
          <w:color w:val="auto"/>
          <w:sz w:val="36"/>
          <w:szCs w:val="36"/>
        </w:rPr>
      </w:pPr>
    </w:p>
    <w:p w14:paraId="11B329AD">
      <w:pPr>
        <w:spacing w:line="560" w:lineRule="exact"/>
        <w:jc w:val="center"/>
        <w:rPr>
          <w:rFonts w:ascii="黑体" w:hAnsi="黑体" w:eastAsia="黑体" w:cs="仿宋"/>
          <w:color w:val="auto"/>
          <w:sz w:val="36"/>
          <w:szCs w:val="36"/>
        </w:rPr>
      </w:pPr>
      <w:r>
        <w:rPr>
          <w:rFonts w:hint="eastAsia" w:ascii="黑体" w:hAnsi="黑体" w:eastAsia="黑体" w:cs="仿宋"/>
          <w:color w:val="auto"/>
          <w:sz w:val="36"/>
          <w:szCs w:val="36"/>
        </w:rPr>
        <w:t>国有建设用地交接地现场人员签到表</w:t>
      </w:r>
    </w:p>
    <w:p w14:paraId="7606D1ED">
      <w:pPr>
        <w:spacing w:line="560" w:lineRule="exact"/>
        <w:rPr>
          <w:rFonts w:ascii="仿宋" w:hAnsi="仿宋" w:eastAsia="仿宋" w:cs="仿宋"/>
          <w:b/>
          <w:color w:val="auto"/>
          <w:sz w:val="32"/>
          <w:szCs w:val="32"/>
        </w:rPr>
      </w:pPr>
      <w:r>
        <w:rPr>
          <w:rFonts w:hint="eastAsia" w:ascii="仿宋" w:hAnsi="仿宋" w:eastAsia="仿宋" w:cs="仿宋"/>
          <w:b/>
          <w:color w:val="auto"/>
          <w:sz w:val="32"/>
          <w:szCs w:val="32"/>
        </w:rPr>
        <w:t>时间：</w:t>
      </w:r>
    </w:p>
    <w:p w14:paraId="5F1D3F20">
      <w:pPr>
        <w:spacing w:line="560" w:lineRule="exact"/>
        <w:rPr>
          <w:rFonts w:ascii="仿宋" w:hAnsi="仿宋" w:eastAsia="仿宋" w:cs="仿宋"/>
          <w:b/>
          <w:color w:val="auto"/>
          <w:sz w:val="32"/>
          <w:szCs w:val="32"/>
        </w:rPr>
      </w:pPr>
      <w:r>
        <w:rPr>
          <w:rFonts w:hint="eastAsia" w:ascii="仿宋" w:hAnsi="仿宋" w:eastAsia="仿宋" w:cs="仿宋"/>
          <w:b/>
          <w:color w:val="auto"/>
          <w:sz w:val="32"/>
          <w:szCs w:val="32"/>
        </w:rPr>
        <w:t>地块名称或编号：</w:t>
      </w:r>
    </w:p>
    <w:p w14:paraId="3D15ED3E">
      <w:pPr>
        <w:spacing w:line="560" w:lineRule="exact"/>
        <w:rPr>
          <w:rFonts w:ascii="仿宋" w:hAnsi="仿宋" w:eastAsia="仿宋" w:cs="仿宋"/>
          <w:b/>
          <w:color w:val="auto"/>
          <w:sz w:val="32"/>
          <w:szCs w:val="32"/>
        </w:rPr>
      </w:pPr>
      <w:r>
        <w:rPr>
          <w:rFonts w:hint="eastAsia" w:ascii="仿宋" w:hAnsi="仿宋" w:eastAsia="仿宋" w:cs="仿宋"/>
          <w:b/>
          <w:color w:val="auto"/>
          <w:sz w:val="32"/>
          <w:szCs w:val="32"/>
        </w:rPr>
        <w:t>人员：</w:t>
      </w:r>
    </w:p>
    <w:tbl>
      <w:tblPr>
        <w:tblStyle w:val="10"/>
        <w:tblpPr w:leftFromText="180" w:rightFromText="180" w:vertAnchor="text" w:horzAnchor="margin" w:tblpY="337"/>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738"/>
        <w:gridCol w:w="1605"/>
        <w:gridCol w:w="2264"/>
        <w:gridCol w:w="1094"/>
      </w:tblGrid>
      <w:tr w14:paraId="3976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755" w:type="dxa"/>
            <w:tcBorders>
              <w:top w:val="single" w:color="auto" w:sz="4" w:space="0"/>
              <w:left w:val="single" w:color="auto" w:sz="4" w:space="0"/>
              <w:bottom w:val="single" w:color="auto" w:sz="4" w:space="0"/>
              <w:right w:val="single" w:color="auto" w:sz="4" w:space="0"/>
            </w:tcBorders>
            <w:vAlign w:val="center"/>
          </w:tcPr>
          <w:p w14:paraId="49A3884C">
            <w:pPr>
              <w:spacing w:line="560" w:lineRule="exact"/>
              <w:jc w:val="center"/>
              <w:rPr>
                <w:rFonts w:ascii="仿宋" w:hAnsi="仿宋" w:eastAsia="仿宋" w:cs="仿宋"/>
                <w:b/>
                <w:color w:val="auto"/>
                <w:sz w:val="32"/>
                <w:szCs w:val="32"/>
              </w:rPr>
            </w:pPr>
            <w:r>
              <w:rPr>
                <w:rFonts w:hint="eastAsia" w:ascii="仿宋" w:hAnsi="仿宋" w:eastAsia="仿宋" w:cs="仿宋"/>
                <w:b/>
                <w:color w:val="auto"/>
                <w:sz w:val="32"/>
                <w:szCs w:val="32"/>
              </w:rPr>
              <w:t>姓 名</w:t>
            </w:r>
          </w:p>
        </w:tc>
        <w:tc>
          <w:tcPr>
            <w:tcW w:w="2738" w:type="dxa"/>
            <w:tcBorders>
              <w:top w:val="single" w:color="auto" w:sz="4" w:space="0"/>
              <w:left w:val="single" w:color="auto" w:sz="4" w:space="0"/>
              <w:bottom w:val="single" w:color="auto" w:sz="4" w:space="0"/>
              <w:right w:val="single" w:color="auto" w:sz="4" w:space="0"/>
            </w:tcBorders>
            <w:vAlign w:val="center"/>
          </w:tcPr>
          <w:p w14:paraId="7F534F52">
            <w:pPr>
              <w:spacing w:line="560" w:lineRule="exact"/>
              <w:jc w:val="center"/>
              <w:rPr>
                <w:rFonts w:ascii="仿宋" w:hAnsi="仿宋" w:eastAsia="仿宋" w:cs="仿宋"/>
                <w:b/>
                <w:color w:val="auto"/>
                <w:sz w:val="32"/>
                <w:szCs w:val="32"/>
              </w:rPr>
            </w:pPr>
            <w:r>
              <w:rPr>
                <w:rFonts w:hint="eastAsia" w:ascii="仿宋" w:hAnsi="仿宋" w:eastAsia="仿宋" w:cs="仿宋"/>
                <w:b/>
                <w:color w:val="auto"/>
                <w:sz w:val="32"/>
                <w:szCs w:val="32"/>
              </w:rPr>
              <w:t>工作单位</w:t>
            </w:r>
          </w:p>
        </w:tc>
        <w:tc>
          <w:tcPr>
            <w:tcW w:w="1605" w:type="dxa"/>
            <w:tcBorders>
              <w:top w:val="single" w:color="auto" w:sz="4" w:space="0"/>
              <w:left w:val="single" w:color="auto" w:sz="4" w:space="0"/>
              <w:bottom w:val="single" w:color="auto" w:sz="4" w:space="0"/>
              <w:right w:val="single" w:color="auto" w:sz="4" w:space="0"/>
            </w:tcBorders>
            <w:vAlign w:val="center"/>
          </w:tcPr>
          <w:p w14:paraId="34C7BFE8">
            <w:pPr>
              <w:spacing w:line="360" w:lineRule="exact"/>
              <w:jc w:val="center"/>
              <w:rPr>
                <w:rFonts w:ascii="仿宋" w:hAnsi="仿宋" w:eastAsia="仿宋" w:cs="仿宋"/>
                <w:b/>
                <w:color w:val="auto"/>
                <w:sz w:val="32"/>
                <w:szCs w:val="32"/>
              </w:rPr>
            </w:pPr>
            <w:r>
              <w:rPr>
                <w:rFonts w:hint="eastAsia" w:ascii="仿宋" w:hAnsi="仿宋" w:eastAsia="仿宋" w:cs="仿宋"/>
                <w:b/>
                <w:color w:val="auto"/>
                <w:sz w:val="32"/>
                <w:szCs w:val="32"/>
              </w:rPr>
              <w:t>职 务</w:t>
            </w:r>
          </w:p>
          <w:p w14:paraId="2061C039">
            <w:pPr>
              <w:spacing w:line="360" w:lineRule="exact"/>
              <w:jc w:val="center"/>
              <w:rPr>
                <w:rFonts w:ascii="仿宋" w:hAnsi="仿宋" w:eastAsia="仿宋" w:cs="仿宋"/>
                <w:b/>
                <w:color w:val="auto"/>
                <w:sz w:val="32"/>
                <w:szCs w:val="32"/>
              </w:rPr>
            </w:pPr>
            <w:r>
              <w:rPr>
                <w:rFonts w:hint="eastAsia" w:ascii="仿宋" w:hAnsi="仿宋" w:eastAsia="仿宋" w:cs="仿宋"/>
                <w:b/>
                <w:color w:val="auto"/>
                <w:sz w:val="32"/>
                <w:szCs w:val="32"/>
              </w:rPr>
              <w:t>(或职称)</w:t>
            </w:r>
          </w:p>
        </w:tc>
        <w:tc>
          <w:tcPr>
            <w:tcW w:w="2264" w:type="dxa"/>
            <w:tcBorders>
              <w:top w:val="single" w:color="auto" w:sz="4" w:space="0"/>
              <w:left w:val="single" w:color="auto" w:sz="4" w:space="0"/>
              <w:bottom w:val="single" w:color="auto" w:sz="4" w:space="0"/>
              <w:right w:val="single" w:color="auto" w:sz="4" w:space="0"/>
            </w:tcBorders>
            <w:vAlign w:val="center"/>
          </w:tcPr>
          <w:p w14:paraId="425E417D">
            <w:pPr>
              <w:spacing w:line="560" w:lineRule="exact"/>
              <w:jc w:val="center"/>
              <w:rPr>
                <w:rFonts w:ascii="仿宋" w:hAnsi="仿宋" w:eastAsia="仿宋" w:cs="仿宋"/>
                <w:b/>
                <w:color w:val="auto"/>
                <w:sz w:val="32"/>
                <w:szCs w:val="32"/>
              </w:rPr>
            </w:pPr>
            <w:r>
              <w:rPr>
                <w:rFonts w:hint="eastAsia" w:ascii="仿宋" w:hAnsi="仿宋" w:eastAsia="仿宋" w:cs="仿宋"/>
                <w:b/>
                <w:color w:val="auto"/>
                <w:sz w:val="32"/>
                <w:szCs w:val="32"/>
              </w:rPr>
              <w:t>联系电话</w:t>
            </w:r>
          </w:p>
        </w:tc>
        <w:tc>
          <w:tcPr>
            <w:tcW w:w="1094" w:type="dxa"/>
            <w:tcBorders>
              <w:top w:val="single" w:color="auto" w:sz="4" w:space="0"/>
              <w:left w:val="single" w:color="auto" w:sz="4" w:space="0"/>
              <w:bottom w:val="single" w:color="auto" w:sz="4" w:space="0"/>
              <w:right w:val="single" w:color="auto" w:sz="4" w:space="0"/>
            </w:tcBorders>
            <w:vAlign w:val="center"/>
          </w:tcPr>
          <w:p w14:paraId="2C187016">
            <w:pPr>
              <w:spacing w:line="560" w:lineRule="exact"/>
              <w:jc w:val="center"/>
              <w:rPr>
                <w:rFonts w:ascii="仿宋" w:hAnsi="仿宋" w:eastAsia="仿宋" w:cs="仿宋"/>
                <w:b/>
                <w:color w:val="auto"/>
                <w:sz w:val="32"/>
                <w:szCs w:val="32"/>
              </w:rPr>
            </w:pPr>
            <w:r>
              <w:rPr>
                <w:rFonts w:hint="eastAsia" w:ascii="仿宋" w:hAnsi="仿宋" w:eastAsia="仿宋" w:cs="仿宋"/>
                <w:b/>
                <w:color w:val="auto"/>
                <w:sz w:val="32"/>
                <w:szCs w:val="32"/>
              </w:rPr>
              <w:t>备注</w:t>
            </w:r>
          </w:p>
        </w:tc>
      </w:tr>
      <w:tr w14:paraId="37622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755" w:type="dxa"/>
            <w:tcBorders>
              <w:top w:val="single" w:color="auto" w:sz="4" w:space="0"/>
              <w:left w:val="single" w:color="auto" w:sz="4" w:space="0"/>
              <w:bottom w:val="single" w:color="auto" w:sz="4" w:space="0"/>
              <w:right w:val="single" w:color="auto" w:sz="4" w:space="0"/>
            </w:tcBorders>
            <w:vAlign w:val="center"/>
          </w:tcPr>
          <w:p w14:paraId="5D03CF00">
            <w:pPr>
              <w:spacing w:line="560" w:lineRule="exact"/>
              <w:jc w:val="center"/>
              <w:rPr>
                <w:rFonts w:ascii="仿宋" w:hAnsi="仿宋" w:eastAsia="仿宋" w:cs="仿宋"/>
                <w:color w:val="auto"/>
                <w:sz w:val="32"/>
                <w:szCs w:val="32"/>
              </w:rPr>
            </w:pPr>
          </w:p>
        </w:tc>
        <w:tc>
          <w:tcPr>
            <w:tcW w:w="2738" w:type="dxa"/>
            <w:tcBorders>
              <w:top w:val="single" w:color="auto" w:sz="4" w:space="0"/>
              <w:left w:val="single" w:color="auto" w:sz="4" w:space="0"/>
              <w:bottom w:val="single" w:color="auto" w:sz="4" w:space="0"/>
              <w:right w:val="single" w:color="auto" w:sz="4" w:space="0"/>
            </w:tcBorders>
            <w:vAlign w:val="center"/>
          </w:tcPr>
          <w:p w14:paraId="52EF4B84">
            <w:pPr>
              <w:spacing w:line="560" w:lineRule="exact"/>
              <w:jc w:val="center"/>
              <w:rPr>
                <w:rFonts w:ascii="仿宋" w:hAnsi="仿宋" w:eastAsia="仿宋" w:cs="仿宋"/>
                <w:color w:val="auto"/>
                <w:sz w:val="32"/>
                <w:szCs w:val="32"/>
              </w:rPr>
            </w:pPr>
          </w:p>
        </w:tc>
        <w:tc>
          <w:tcPr>
            <w:tcW w:w="1605" w:type="dxa"/>
            <w:tcBorders>
              <w:top w:val="single" w:color="auto" w:sz="4" w:space="0"/>
              <w:left w:val="single" w:color="auto" w:sz="4" w:space="0"/>
              <w:bottom w:val="single" w:color="auto" w:sz="4" w:space="0"/>
              <w:right w:val="single" w:color="auto" w:sz="4" w:space="0"/>
            </w:tcBorders>
            <w:vAlign w:val="center"/>
          </w:tcPr>
          <w:p w14:paraId="2D124FD2">
            <w:pPr>
              <w:spacing w:line="560" w:lineRule="exact"/>
              <w:jc w:val="center"/>
              <w:rPr>
                <w:rFonts w:ascii="仿宋" w:hAnsi="仿宋" w:eastAsia="仿宋" w:cs="仿宋"/>
                <w:color w:val="auto"/>
                <w:sz w:val="32"/>
                <w:szCs w:val="32"/>
              </w:rPr>
            </w:pPr>
          </w:p>
        </w:tc>
        <w:tc>
          <w:tcPr>
            <w:tcW w:w="2264" w:type="dxa"/>
            <w:tcBorders>
              <w:top w:val="single" w:color="auto" w:sz="4" w:space="0"/>
              <w:left w:val="single" w:color="auto" w:sz="4" w:space="0"/>
              <w:bottom w:val="single" w:color="auto" w:sz="4" w:space="0"/>
              <w:right w:val="single" w:color="auto" w:sz="4" w:space="0"/>
            </w:tcBorders>
            <w:vAlign w:val="center"/>
          </w:tcPr>
          <w:p w14:paraId="28252EDF">
            <w:pPr>
              <w:spacing w:line="560" w:lineRule="exact"/>
              <w:jc w:val="center"/>
              <w:rPr>
                <w:rFonts w:ascii="仿宋" w:hAnsi="仿宋" w:eastAsia="仿宋" w:cs="仿宋"/>
                <w:color w:val="auto"/>
                <w:sz w:val="32"/>
                <w:szCs w:val="32"/>
              </w:rPr>
            </w:pPr>
          </w:p>
        </w:tc>
        <w:tc>
          <w:tcPr>
            <w:tcW w:w="1094" w:type="dxa"/>
            <w:tcBorders>
              <w:top w:val="single" w:color="auto" w:sz="4" w:space="0"/>
              <w:left w:val="single" w:color="auto" w:sz="4" w:space="0"/>
              <w:bottom w:val="single" w:color="auto" w:sz="4" w:space="0"/>
              <w:right w:val="single" w:color="auto" w:sz="4" w:space="0"/>
            </w:tcBorders>
            <w:vAlign w:val="center"/>
          </w:tcPr>
          <w:p w14:paraId="49C00394">
            <w:pPr>
              <w:spacing w:line="560" w:lineRule="exact"/>
              <w:jc w:val="center"/>
              <w:rPr>
                <w:rFonts w:ascii="仿宋" w:hAnsi="仿宋" w:eastAsia="仿宋" w:cs="仿宋"/>
                <w:color w:val="auto"/>
                <w:sz w:val="32"/>
                <w:szCs w:val="32"/>
              </w:rPr>
            </w:pPr>
          </w:p>
        </w:tc>
      </w:tr>
      <w:tr w14:paraId="233D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755" w:type="dxa"/>
            <w:tcBorders>
              <w:top w:val="single" w:color="auto" w:sz="4" w:space="0"/>
              <w:left w:val="single" w:color="auto" w:sz="4" w:space="0"/>
              <w:bottom w:val="single" w:color="auto" w:sz="4" w:space="0"/>
              <w:right w:val="single" w:color="auto" w:sz="4" w:space="0"/>
            </w:tcBorders>
            <w:vAlign w:val="center"/>
          </w:tcPr>
          <w:p w14:paraId="3E036C97">
            <w:pPr>
              <w:spacing w:line="560" w:lineRule="exact"/>
              <w:jc w:val="center"/>
              <w:rPr>
                <w:rFonts w:ascii="仿宋" w:hAnsi="仿宋" w:eastAsia="仿宋" w:cs="仿宋"/>
                <w:color w:val="auto"/>
                <w:sz w:val="32"/>
                <w:szCs w:val="32"/>
              </w:rPr>
            </w:pPr>
          </w:p>
        </w:tc>
        <w:tc>
          <w:tcPr>
            <w:tcW w:w="2738" w:type="dxa"/>
            <w:tcBorders>
              <w:top w:val="single" w:color="auto" w:sz="4" w:space="0"/>
              <w:left w:val="single" w:color="auto" w:sz="4" w:space="0"/>
              <w:bottom w:val="single" w:color="auto" w:sz="4" w:space="0"/>
              <w:right w:val="single" w:color="auto" w:sz="4" w:space="0"/>
            </w:tcBorders>
            <w:vAlign w:val="center"/>
          </w:tcPr>
          <w:p w14:paraId="55D3DDCF">
            <w:pPr>
              <w:spacing w:line="560" w:lineRule="exact"/>
              <w:jc w:val="center"/>
              <w:rPr>
                <w:rFonts w:ascii="仿宋" w:hAnsi="仿宋" w:eastAsia="仿宋" w:cs="仿宋"/>
                <w:color w:val="auto"/>
                <w:sz w:val="32"/>
                <w:szCs w:val="32"/>
              </w:rPr>
            </w:pPr>
          </w:p>
        </w:tc>
        <w:tc>
          <w:tcPr>
            <w:tcW w:w="1605" w:type="dxa"/>
            <w:tcBorders>
              <w:top w:val="single" w:color="auto" w:sz="4" w:space="0"/>
              <w:left w:val="single" w:color="auto" w:sz="4" w:space="0"/>
              <w:bottom w:val="single" w:color="auto" w:sz="4" w:space="0"/>
              <w:right w:val="single" w:color="auto" w:sz="4" w:space="0"/>
            </w:tcBorders>
            <w:vAlign w:val="center"/>
          </w:tcPr>
          <w:p w14:paraId="4E759735">
            <w:pPr>
              <w:spacing w:line="560" w:lineRule="exact"/>
              <w:jc w:val="center"/>
              <w:rPr>
                <w:rFonts w:ascii="仿宋" w:hAnsi="仿宋" w:eastAsia="仿宋" w:cs="仿宋"/>
                <w:color w:val="auto"/>
                <w:sz w:val="32"/>
                <w:szCs w:val="32"/>
              </w:rPr>
            </w:pPr>
          </w:p>
        </w:tc>
        <w:tc>
          <w:tcPr>
            <w:tcW w:w="2264" w:type="dxa"/>
            <w:tcBorders>
              <w:top w:val="single" w:color="auto" w:sz="4" w:space="0"/>
              <w:left w:val="single" w:color="auto" w:sz="4" w:space="0"/>
              <w:bottom w:val="single" w:color="auto" w:sz="4" w:space="0"/>
              <w:right w:val="single" w:color="auto" w:sz="4" w:space="0"/>
            </w:tcBorders>
            <w:vAlign w:val="center"/>
          </w:tcPr>
          <w:p w14:paraId="7EFDBA17">
            <w:pPr>
              <w:spacing w:line="560" w:lineRule="exact"/>
              <w:jc w:val="center"/>
              <w:rPr>
                <w:rFonts w:ascii="仿宋" w:hAnsi="仿宋" w:eastAsia="仿宋" w:cs="仿宋"/>
                <w:color w:val="auto"/>
                <w:sz w:val="32"/>
                <w:szCs w:val="32"/>
              </w:rPr>
            </w:pPr>
          </w:p>
        </w:tc>
        <w:tc>
          <w:tcPr>
            <w:tcW w:w="1094" w:type="dxa"/>
            <w:tcBorders>
              <w:top w:val="single" w:color="auto" w:sz="4" w:space="0"/>
              <w:left w:val="single" w:color="auto" w:sz="4" w:space="0"/>
              <w:bottom w:val="single" w:color="auto" w:sz="4" w:space="0"/>
              <w:right w:val="single" w:color="auto" w:sz="4" w:space="0"/>
            </w:tcBorders>
            <w:vAlign w:val="center"/>
          </w:tcPr>
          <w:p w14:paraId="4B646EB0">
            <w:pPr>
              <w:spacing w:line="560" w:lineRule="exact"/>
              <w:jc w:val="center"/>
              <w:rPr>
                <w:rFonts w:ascii="仿宋" w:hAnsi="仿宋" w:eastAsia="仿宋" w:cs="仿宋"/>
                <w:color w:val="auto"/>
                <w:sz w:val="32"/>
                <w:szCs w:val="32"/>
              </w:rPr>
            </w:pPr>
          </w:p>
        </w:tc>
      </w:tr>
      <w:tr w14:paraId="404F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755" w:type="dxa"/>
            <w:tcBorders>
              <w:top w:val="single" w:color="auto" w:sz="4" w:space="0"/>
              <w:left w:val="single" w:color="auto" w:sz="4" w:space="0"/>
              <w:bottom w:val="single" w:color="auto" w:sz="4" w:space="0"/>
              <w:right w:val="single" w:color="auto" w:sz="4" w:space="0"/>
            </w:tcBorders>
            <w:vAlign w:val="center"/>
          </w:tcPr>
          <w:p w14:paraId="5D7EE52E">
            <w:pPr>
              <w:spacing w:line="560" w:lineRule="exact"/>
              <w:jc w:val="center"/>
              <w:rPr>
                <w:rFonts w:ascii="仿宋" w:hAnsi="仿宋" w:eastAsia="仿宋" w:cs="仿宋"/>
                <w:color w:val="auto"/>
                <w:sz w:val="32"/>
                <w:szCs w:val="32"/>
              </w:rPr>
            </w:pPr>
          </w:p>
        </w:tc>
        <w:tc>
          <w:tcPr>
            <w:tcW w:w="2738" w:type="dxa"/>
            <w:tcBorders>
              <w:top w:val="single" w:color="auto" w:sz="4" w:space="0"/>
              <w:left w:val="single" w:color="auto" w:sz="4" w:space="0"/>
              <w:bottom w:val="single" w:color="auto" w:sz="4" w:space="0"/>
              <w:right w:val="single" w:color="auto" w:sz="4" w:space="0"/>
            </w:tcBorders>
            <w:vAlign w:val="center"/>
          </w:tcPr>
          <w:p w14:paraId="00041ED3">
            <w:pPr>
              <w:spacing w:line="560" w:lineRule="exact"/>
              <w:jc w:val="center"/>
              <w:rPr>
                <w:rFonts w:ascii="仿宋" w:hAnsi="仿宋" w:eastAsia="仿宋" w:cs="仿宋"/>
                <w:color w:val="auto"/>
                <w:sz w:val="32"/>
                <w:szCs w:val="32"/>
              </w:rPr>
            </w:pPr>
          </w:p>
        </w:tc>
        <w:tc>
          <w:tcPr>
            <w:tcW w:w="1605" w:type="dxa"/>
            <w:tcBorders>
              <w:top w:val="single" w:color="auto" w:sz="4" w:space="0"/>
              <w:left w:val="single" w:color="auto" w:sz="4" w:space="0"/>
              <w:bottom w:val="single" w:color="auto" w:sz="4" w:space="0"/>
              <w:right w:val="single" w:color="auto" w:sz="4" w:space="0"/>
            </w:tcBorders>
            <w:vAlign w:val="center"/>
          </w:tcPr>
          <w:p w14:paraId="59452500">
            <w:pPr>
              <w:spacing w:line="560" w:lineRule="exact"/>
              <w:jc w:val="center"/>
              <w:rPr>
                <w:rFonts w:ascii="仿宋" w:hAnsi="仿宋" w:eastAsia="仿宋" w:cs="仿宋"/>
                <w:color w:val="auto"/>
                <w:sz w:val="32"/>
                <w:szCs w:val="32"/>
              </w:rPr>
            </w:pPr>
          </w:p>
        </w:tc>
        <w:tc>
          <w:tcPr>
            <w:tcW w:w="2264" w:type="dxa"/>
            <w:tcBorders>
              <w:top w:val="single" w:color="auto" w:sz="4" w:space="0"/>
              <w:left w:val="single" w:color="auto" w:sz="4" w:space="0"/>
              <w:bottom w:val="single" w:color="auto" w:sz="4" w:space="0"/>
              <w:right w:val="single" w:color="auto" w:sz="4" w:space="0"/>
            </w:tcBorders>
            <w:vAlign w:val="center"/>
          </w:tcPr>
          <w:p w14:paraId="112BFF49">
            <w:pPr>
              <w:spacing w:line="560" w:lineRule="exact"/>
              <w:jc w:val="center"/>
              <w:rPr>
                <w:rFonts w:ascii="仿宋" w:hAnsi="仿宋" w:eastAsia="仿宋" w:cs="仿宋"/>
                <w:color w:val="auto"/>
                <w:sz w:val="32"/>
                <w:szCs w:val="32"/>
              </w:rPr>
            </w:pPr>
          </w:p>
        </w:tc>
        <w:tc>
          <w:tcPr>
            <w:tcW w:w="1094" w:type="dxa"/>
            <w:tcBorders>
              <w:top w:val="single" w:color="auto" w:sz="4" w:space="0"/>
              <w:left w:val="single" w:color="auto" w:sz="4" w:space="0"/>
              <w:bottom w:val="single" w:color="auto" w:sz="4" w:space="0"/>
              <w:right w:val="single" w:color="auto" w:sz="4" w:space="0"/>
            </w:tcBorders>
            <w:vAlign w:val="center"/>
          </w:tcPr>
          <w:p w14:paraId="613CE4D6">
            <w:pPr>
              <w:spacing w:line="560" w:lineRule="exact"/>
              <w:jc w:val="center"/>
              <w:rPr>
                <w:rFonts w:ascii="仿宋" w:hAnsi="仿宋" w:eastAsia="仿宋" w:cs="仿宋"/>
                <w:color w:val="auto"/>
                <w:sz w:val="32"/>
                <w:szCs w:val="32"/>
              </w:rPr>
            </w:pPr>
          </w:p>
        </w:tc>
      </w:tr>
      <w:tr w14:paraId="0E3B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755" w:type="dxa"/>
            <w:tcBorders>
              <w:top w:val="single" w:color="auto" w:sz="4" w:space="0"/>
              <w:left w:val="single" w:color="auto" w:sz="4" w:space="0"/>
              <w:bottom w:val="single" w:color="auto" w:sz="4" w:space="0"/>
              <w:right w:val="single" w:color="auto" w:sz="4" w:space="0"/>
            </w:tcBorders>
            <w:vAlign w:val="center"/>
          </w:tcPr>
          <w:p w14:paraId="5B5A5A5F">
            <w:pPr>
              <w:spacing w:line="560" w:lineRule="exact"/>
              <w:jc w:val="center"/>
              <w:rPr>
                <w:rFonts w:ascii="仿宋" w:hAnsi="仿宋" w:eastAsia="仿宋" w:cs="仿宋"/>
                <w:color w:val="auto"/>
                <w:sz w:val="32"/>
                <w:szCs w:val="32"/>
              </w:rPr>
            </w:pPr>
          </w:p>
        </w:tc>
        <w:tc>
          <w:tcPr>
            <w:tcW w:w="2738" w:type="dxa"/>
            <w:tcBorders>
              <w:top w:val="single" w:color="auto" w:sz="4" w:space="0"/>
              <w:left w:val="single" w:color="auto" w:sz="4" w:space="0"/>
              <w:bottom w:val="single" w:color="auto" w:sz="4" w:space="0"/>
              <w:right w:val="single" w:color="auto" w:sz="4" w:space="0"/>
            </w:tcBorders>
            <w:vAlign w:val="center"/>
          </w:tcPr>
          <w:p w14:paraId="1F5E16D0">
            <w:pPr>
              <w:spacing w:line="560" w:lineRule="exact"/>
              <w:jc w:val="center"/>
              <w:rPr>
                <w:rFonts w:ascii="仿宋" w:hAnsi="仿宋" w:eastAsia="仿宋" w:cs="仿宋"/>
                <w:color w:val="auto"/>
                <w:sz w:val="32"/>
                <w:szCs w:val="32"/>
              </w:rPr>
            </w:pPr>
          </w:p>
        </w:tc>
        <w:tc>
          <w:tcPr>
            <w:tcW w:w="1605" w:type="dxa"/>
            <w:tcBorders>
              <w:top w:val="single" w:color="auto" w:sz="4" w:space="0"/>
              <w:left w:val="single" w:color="auto" w:sz="4" w:space="0"/>
              <w:bottom w:val="single" w:color="auto" w:sz="4" w:space="0"/>
              <w:right w:val="single" w:color="auto" w:sz="4" w:space="0"/>
            </w:tcBorders>
            <w:vAlign w:val="center"/>
          </w:tcPr>
          <w:p w14:paraId="52B3283C">
            <w:pPr>
              <w:spacing w:line="560" w:lineRule="exact"/>
              <w:jc w:val="center"/>
              <w:rPr>
                <w:rFonts w:ascii="仿宋" w:hAnsi="仿宋" w:eastAsia="仿宋" w:cs="仿宋"/>
                <w:color w:val="auto"/>
                <w:sz w:val="32"/>
                <w:szCs w:val="32"/>
              </w:rPr>
            </w:pPr>
          </w:p>
        </w:tc>
        <w:tc>
          <w:tcPr>
            <w:tcW w:w="2264" w:type="dxa"/>
            <w:tcBorders>
              <w:top w:val="single" w:color="auto" w:sz="4" w:space="0"/>
              <w:left w:val="single" w:color="auto" w:sz="4" w:space="0"/>
              <w:bottom w:val="single" w:color="auto" w:sz="4" w:space="0"/>
              <w:right w:val="single" w:color="auto" w:sz="4" w:space="0"/>
            </w:tcBorders>
            <w:vAlign w:val="center"/>
          </w:tcPr>
          <w:p w14:paraId="62649828">
            <w:pPr>
              <w:spacing w:line="560" w:lineRule="exact"/>
              <w:jc w:val="center"/>
              <w:rPr>
                <w:rFonts w:ascii="仿宋" w:hAnsi="仿宋" w:eastAsia="仿宋" w:cs="仿宋"/>
                <w:color w:val="auto"/>
                <w:sz w:val="32"/>
                <w:szCs w:val="32"/>
              </w:rPr>
            </w:pPr>
          </w:p>
        </w:tc>
        <w:tc>
          <w:tcPr>
            <w:tcW w:w="1094" w:type="dxa"/>
            <w:tcBorders>
              <w:top w:val="single" w:color="auto" w:sz="4" w:space="0"/>
              <w:left w:val="single" w:color="auto" w:sz="4" w:space="0"/>
              <w:bottom w:val="single" w:color="auto" w:sz="4" w:space="0"/>
              <w:right w:val="single" w:color="auto" w:sz="4" w:space="0"/>
            </w:tcBorders>
            <w:vAlign w:val="center"/>
          </w:tcPr>
          <w:p w14:paraId="041519B2">
            <w:pPr>
              <w:spacing w:line="560" w:lineRule="exact"/>
              <w:jc w:val="center"/>
              <w:rPr>
                <w:rFonts w:ascii="仿宋" w:hAnsi="仿宋" w:eastAsia="仿宋" w:cs="仿宋"/>
                <w:color w:val="auto"/>
                <w:sz w:val="32"/>
                <w:szCs w:val="32"/>
              </w:rPr>
            </w:pPr>
          </w:p>
        </w:tc>
      </w:tr>
      <w:tr w14:paraId="5350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755" w:type="dxa"/>
            <w:tcBorders>
              <w:top w:val="single" w:color="auto" w:sz="4" w:space="0"/>
              <w:left w:val="single" w:color="auto" w:sz="4" w:space="0"/>
              <w:bottom w:val="single" w:color="auto" w:sz="4" w:space="0"/>
              <w:right w:val="single" w:color="auto" w:sz="4" w:space="0"/>
            </w:tcBorders>
            <w:vAlign w:val="center"/>
          </w:tcPr>
          <w:p w14:paraId="0E9E2391">
            <w:pPr>
              <w:spacing w:line="560" w:lineRule="exact"/>
              <w:jc w:val="center"/>
              <w:rPr>
                <w:rFonts w:ascii="仿宋" w:hAnsi="仿宋" w:eastAsia="仿宋" w:cs="仿宋"/>
                <w:color w:val="auto"/>
                <w:sz w:val="32"/>
                <w:szCs w:val="32"/>
              </w:rPr>
            </w:pPr>
          </w:p>
        </w:tc>
        <w:tc>
          <w:tcPr>
            <w:tcW w:w="2738" w:type="dxa"/>
            <w:tcBorders>
              <w:top w:val="single" w:color="auto" w:sz="4" w:space="0"/>
              <w:left w:val="single" w:color="auto" w:sz="4" w:space="0"/>
              <w:bottom w:val="single" w:color="auto" w:sz="4" w:space="0"/>
              <w:right w:val="single" w:color="auto" w:sz="4" w:space="0"/>
            </w:tcBorders>
            <w:vAlign w:val="center"/>
          </w:tcPr>
          <w:p w14:paraId="58244521">
            <w:pPr>
              <w:spacing w:line="560" w:lineRule="exact"/>
              <w:jc w:val="center"/>
              <w:rPr>
                <w:rFonts w:ascii="仿宋" w:hAnsi="仿宋" w:eastAsia="仿宋" w:cs="仿宋"/>
                <w:color w:val="auto"/>
                <w:sz w:val="32"/>
                <w:szCs w:val="32"/>
              </w:rPr>
            </w:pPr>
          </w:p>
        </w:tc>
        <w:tc>
          <w:tcPr>
            <w:tcW w:w="1605" w:type="dxa"/>
            <w:tcBorders>
              <w:top w:val="single" w:color="auto" w:sz="4" w:space="0"/>
              <w:left w:val="single" w:color="auto" w:sz="4" w:space="0"/>
              <w:bottom w:val="single" w:color="auto" w:sz="4" w:space="0"/>
              <w:right w:val="single" w:color="auto" w:sz="4" w:space="0"/>
            </w:tcBorders>
            <w:vAlign w:val="center"/>
          </w:tcPr>
          <w:p w14:paraId="66004656">
            <w:pPr>
              <w:spacing w:line="560" w:lineRule="exact"/>
              <w:jc w:val="center"/>
              <w:rPr>
                <w:rFonts w:ascii="仿宋" w:hAnsi="仿宋" w:eastAsia="仿宋" w:cs="仿宋"/>
                <w:color w:val="auto"/>
                <w:sz w:val="32"/>
                <w:szCs w:val="32"/>
              </w:rPr>
            </w:pPr>
          </w:p>
        </w:tc>
        <w:tc>
          <w:tcPr>
            <w:tcW w:w="2264" w:type="dxa"/>
            <w:tcBorders>
              <w:top w:val="single" w:color="auto" w:sz="4" w:space="0"/>
              <w:left w:val="single" w:color="auto" w:sz="4" w:space="0"/>
              <w:bottom w:val="single" w:color="auto" w:sz="4" w:space="0"/>
              <w:right w:val="single" w:color="auto" w:sz="4" w:space="0"/>
            </w:tcBorders>
            <w:vAlign w:val="center"/>
          </w:tcPr>
          <w:p w14:paraId="14146DB3">
            <w:pPr>
              <w:spacing w:line="560" w:lineRule="exact"/>
              <w:jc w:val="center"/>
              <w:rPr>
                <w:rFonts w:ascii="仿宋" w:hAnsi="仿宋" w:eastAsia="仿宋" w:cs="仿宋"/>
                <w:color w:val="auto"/>
                <w:sz w:val="32"/>
                <w:szCs w:val="32"/>
              </w:rPr>
            </w:pPr>
          </w:p>
        </w:tc>
        <w:tc>
          <w:tcPr>
            <w:tcW w:w="1094" w:type="dxa"/>
            <w:tcBorders>
              <w:top w:val="single" w:color="auto" w:sz="4" w:space="0"/>
              <w:left w:val="single" w:color="auto" w:sz="4" w:space="0"/>
              <w:bottom w:val="single" w:color="auto" w:sz="4" w:space="0"/>
              <w:right w:val="single" w:color="auto" w:sz="4" w:space="0"/>
            </w:tcBorders>
            <w:vAlign w:val="center"/>
          </w:tcPr>
          <w:p w14:paraId="3280F1E6">
            <w:pPr>
              <w:spacing w:line="560" w:lineRule="exact"/>
              <w:jc w:val="center"/>
              <w:rPr>
                <w:rFonts w:ascii="仿宋" w:hAnsi="仿宋" w:eastAsia="仿宋" w:cs="仿宋"/>
                <w:color w:val="auto"/>
                <w:sz w:val="32"/>
                <w:szCs w:val="32"/>
              </w:rPr>
            </w:pPr>
          </w:p>
        </w:tc>
      </w:tr>
      <w:tr w14:paraId="2DA0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755" w:type="dxa"/>
            <w:tcBorders>
              <w:top w:val="single" w:color="auto" w:sz="4" w:space="0"/>
              <w:left w:val="single" w:color="auto" w:sz="4" w:space="0"/>
              <w:bottom w:val="single" w:color="auto" w:sz="4" w:space="0"/>
              <w:right w:val="single" w:color="auto" w:sz="4" w:space="0"/>
            </w:tcBorders>
            <w:vAlign w:val="center"/>
          </w:tcPr>
          <w:p w14:paraId="3658FED6">
            <w:pPr>
              <w:spacing w:line="560" w:lineRule="exact"/>
              <w:jc w:val="center"/>
              <w:rPr>
                <w:rFonts w:ascii="仿宋" w:hAnsi="仿宋" w:eastAsia="仿宋" w:cs="仿宋"/>
                <w:color w:val="auto"/>
                <w:sz w:val="32"/>
                <w:szCs w:val="32"/>
              </w:rPr>
            </w:pPr>
          </w:p>
        </w:tc>
        <w:tc>
          <w:tcPr>
            <w:tcW w:w="2738" w:type="dxa"/>
            <w:tcBorders>
              <w:top w:val="single" w:color="auto" w:sz="4" w:space="0"/>
              <w:left w:val="single" w:color="auto" w:sz="4" w:space="0"/>
              <w:bottom w:val="single" w:color="auto" w:sz="4" w:space="0"/>
              <w:right w:val="single" w:color="auto" w:sz="4" w:space="0"/>
            </w:tcBorders>
            <w:vAlign w:val="center"/>
          </w:tcPr>
          <w:p w14:paraId="75AB9346">
            <w:pPr>
              <w:spacing w:line="560" w:lineRule="exact"/>
              <w:jc w:val="center"/>
              <w:rPr>
                <w:rFonts w:ascii="仿宋" w:hAnsi="仿宋" w:eastAsia="仿宋" w:cs="仿宋"/>
                <w:color w:val="auto"/>
                <w:sz w:val="32"/>
                <w:szCs w:val="32"/>
              </w:rPr>
            </w:pPr>
          </w:p>
        </w:tc>
        <w:tc>
          <w:tcPr>
            <w:tcW w:w="1605" w:type="dxa"/>
            <w:tcBorders>
              <w:top w:val="single" w:color="auto" w:sz="4" w:space="0"/>
              <w:left w:val="single" w:color="auto" w:sz="4" w:space="0"/>
              <w:bottom w:val="single" w:color="auto" w:sz="4" w:space="0"/>
              <w:right w:val="single" w:color="auto" w:sz="4" w:space="0"/>
            </w:tcBorders>
            <w:vAlign w:val="center"/>
          </w:tcPr>
          <w:p w14:paraId="2EB66502">
            <w:pPr>
              <w:spacing w:line="560" w:lineRule="exact"/>
              <w:jc w:val="center"/>
              <w:rPr>
                <w:rFonts w:ascii="仿宋" w:hAnsi="仿宋" w:eastAsia="仿宋" w:cs="仿宋"/>
                <w:color w:val="auto"/>
                <w:sz w:val="32"/>
                <w:szCs w:val="32"/>
              </w:rPr>
            </w:pPr>
          </w:p>
        </w:tc>
        <w:tc>
          <w:tcPr>
            <w:tcW w:w="2264" w:type="dxa"/>
            <w:tcBorders>
              <w:top w:val="single" w:color="auto" w:sz="4" w:space="0"/>
              <w:left w:val="single" w:color="auto" w:sz="4" w:space="0"/>
              <w:bottom w:val="single" w:color="auto" w:sz="4" w:space="0"/>
              <w:right w:val="single" w:color="auto" w:sz="4" w:space="0"/>
            </w:tcBorders>
            <w:vAlign w:val="center"/>
          </w:tcPr>
          <w:p w14:paraId="4938F2BB">
            <w:pPr>
              <w:spacing w:line="560" w:lineRule="exact"/>
              <w:jc w:val="center"/>
              <w:rPr>
                <w:rFonts w:ascii="仿宋" w:hAnsi="仿宋" w:eastAsia="仿宋" w:cs="仿宋"/>
                <w:color w:val="auto"/>
                <w:sz w:val="32"/>
                <w:szCs w:val="32"/>
              </w:rPr>
            </w:pPr>
          </w:p>
        </w:tc>
        <w:tc>
          <w:tcPr>
            <w:tcW w:w="1094" w:type="dxa"/>
            <w:tcBorders>
              <w:top w:val="single" w:color="auto" w:sz="4" w:space="0"/>
              <w:left w:val="single" w:color="auto" w:sz="4" w:space="0"/>
              <w:bottom w:val="single" w:color="auto" w:sz="4" w:space="0"/>
              <w:right w:val="single" w:color="auto" w:sz="4" w:space="0"/>
            </w:tcBorders>
            <w:vAlign w:val="center"/>
          </w:tcPr>
          <w:p w14:paraId="0D650395">
            <w:pPr>
              <w:spacing w:line="560" w:lineRule="exact"/>
              <w:jc w:val="center"/>
              <w:rPr>
                <w:rFonts w:ascii="仿宋" w:hAnsi="仿宋" w:eastAsia="仿宋" w:cs="仿宋"/>
                <w:color w:val="auto"/>
                <w:sz w:val="32"/>
                <w:szCs w:val="32"/>
              </w:rPr>
            </w:pPr>
          </w:p>
        </w:tc>
      </w:tr>
      <w:tr w14:paraId="226B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755" w:type="dxa"/>
            <w:tcBorders>
              <w:top w:val="single" w:color="auto" w:sz="4" w:space="0"/>
              <w:left w:val="single" w:color="auto" w:sz="4" w:space="0"/>
              <w:bottom w:val="single" w:color="auto" w:sz="4" w:space="0"/>
              <w:right w:val="single" w:color="auto" w:sz="4" w:space="0"/>
            </w:tcBorders>
            <w:vAlign w:val="center"/>
          </w:tcPr>
          <w:p w14:paraId="4A7309EF">
            <w:pPr>
              <w:spacing w:line="560" w:lineRule="exact"/>
              <w:jc w:val="center"/>
              <w:rPr>
                <w:rFonts w:ascii="仿宋" w:hAnsi="仿宋" w:eastAsia="仿宋" w:cs="仿宋"/>
                <w:color w:val="auto"/>
                <w:sz w:val="32"/>
                <w:szCs w:val="32"/>
              </w:rPr>
            </w:pPr>
          </w:p>
        </w:tc>
        <w:tc>
          <w:tcPr>
            <w:tcW w:w="2738" w:type="dxa"/>
            <w:tcBorders>
              <w:top w:val="single" w:color="auto" w:sz="4" w:space="0"/>
              <w:left w:val="single" w:color="auto" w:sz="4" w:space="0"/>
              <w:bottom w:val="single" w:color="auto" w:sz="4" w:space="0"/>
              <w:right w:val="single" w:color="auto" w:sz="4" w:space="0"/>
            </w:tcBorders>
            <w:vAlign w:val="center"/>
          </w:tcPr>
          <w:p w14:paraId="7026F8C8">
            <w:pPr>
              <w:spacing w:line="560" w:lineRule="exact"/>
              <w:jc w:val="center"/>
              <w:rPr>
                <w:rFonts w:ascii="仿宋" w:hAnsi="仿宋" w:eastAsia="仿宋" w:cs="仿宋"/>
                <w:color w:val="auto"/>
                <w:sz w:val="32"/>
                <w:szCs w:val="32"/>
              </w:rPr>
            </w:pPr>
          </w:p>
        </w:tc>
        <w:tc>
          <w:tcPr>
            <w:tcW w:w="1605" w:type="dxa"/>
            <w:tcBorders>
              <w:top w:val="single" w:color="auto" w:sz="4" w:space="0"/>
              <w:left w:val="single" w:color="auto" w:sz="4" w:space="0"/>
              <w:bottom w:val="single" w:color="auto" w:sz="4" w:space="0"/>
              <w:right w:val="single" w:color="auto" w:sz="4" w:space="0"/>
            </w:tcBorders>
            <w:vAlign w:val="center"/>
          </w:tcPr>
          <w:p w14:paraId="7F7D1844">
            <w:pPr>
              <w:spacing w:line="560" w:lineRule="exact"/>
              <w:jc w:val="center"/>
              <w:rPr>
                <w:rFonts w:ascii="仿宋" w:hAnsi="仿宋" w:eastAsia="仿宋" w:cs="仿宋"/>
                <w:color w:val="auto"/>
                <w:sz w:val="32"/>
                <w:szCs w:val="32"/>
              </w:rPr>
            </w:pPr>
          </w:p>
        </w:tc>
        <w:tc>
          <w:tcPr>
            <w:tcW w:w="2264" w:type="dxa"/>
            <w:tcBorders>
              <w:top w:val="single" w:color="auto" w:sz="4" w:space="0"/>
              <w:left w:val="single" w:color="auto" w:sz="4" w:space="0"/>
              <w:bottom w:val="single" w:color="auto" w:sz="4" w:space="0"/>
              <w:right w:val="single" w:color="auto" w:sz="4" w:space="0"/>
            </w:tcBorders>
            <w:vAlign w:val="center"/>
          </w:tcPr>
          <w:p w14:paraId="56A805AC">
            <w:pPr>
              <w:spacing w:line="560" w:lineRule="exact"/>
              <w:jc w:val="center"/>
              <w:rPr>
                <w:rFonts w:ascii="仿宋" w:hAnsi="仿宋" w:eastAsia="仿宋" w:cs="仿宋"/>
                <w:color w:val="auto"/>
                <w:sz w:val="32"/>
                <w:szCs w:val="32"/>
              </w:rPr>
            </w:pPr>
          </w:p>
        </w:tc>
        <w:tc>
          <w:tcPr>
            <w:tcW w:w="1094" w:type="dxa"/>
            <w:tcBorders>
              <w:top w:val="single" w:color="auto" w:sz="4" w:space="0"/>
              <w:left w:val="single" w:color="auto" w:sz="4" w:space="0"/>
              <w:bottom w:val="single" w:color="auto" w:sz="4" w:space="0"/>
              <w:right w:val="single" w:color="auto" w:sz="4" w:space="0"/>
            </w:tcBorders>
            <w:vAlign w:val="center"/>
          </w:tcPr>
          <w:p w14:paraId="1A86966B">
            <w:pPr>
              <w:spacing w:line="560" w:lineRule="exact"/>
              <w:jc w:val="center"/>
              <w:rPr>
                <w:rFonts w:ascii="仿宋" w:hAnsi="仿宋" w:eastAsia="仿宋" w:cs="仿宋"/>
                <w:color w:val="auto"/>
                <w:sz w:val="32"/>
                <w:szCs w:val="32"/>
              </w:rPr>
            </w:pPr>
          </w:p>
        </w:tc>
      </w:tr>
      <w:tr w14:paraId="7715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755" w:type="dxa"/>
            <w:tcBorders>
              <w:top w:val="single" w:color="auto" w:sz="4" w:space="0"/>
              <w:left w:val="single" w:color="auto" w:sz="4" w:space="0"/>
              <w:bottom w:val="single" w:color="auto" w:sz="4" w:space="0"/>
              <w:right w:val="single" w:color="auto" w:sz="4" w:space="0"/>
            </w:tcBorders>
            <w:vAlign w:val="center"/>
          </w:tcPr>
          <w:p w14:paraId="7C87F1EB">
            <w:pPr>
              <w:spacing w:line="560" w:lineRule="exact"/>
              <w:jc w:val="center"/>
              <w:rPr>
                <w:rFonts w:ascii="仿宋" w:hAnsi="仿宋" w:eastAsia="仿宋" w:cs="仿宋"/>
                <w:color w:val="auto"/>
                <w:sz w:val="32"/>
                <w:szCs w:val="32"/>
              </w:rPr>
            </w:pPr>
          </w:p>
        </w:tc>
        <w:tc>
          <w:tcPr>
            <w:tcW w:w="2738" w:type="dxa"/>
            <w:tcBorders>
              <w:top w:val="single" w:color="auto" w:sz="4" w:space="0"/>
              <w:left w:val="single" w:color="auto" w:sz="4" w:space="0"/>
              <w:bottom w:val="single" w:color="auto" w:sz="4" w:space="0"/>
              <w:right w:val="single" w:color="auto" w:sz="4" w:space="0"/>
            </w:tcBorders>
            <w:vAlign w:val="center"/>
          </w:tcPr>
          <w:p w14:paraId="7924C9A3">
            <w:pPr>
              <w:spacing w:line="560" w:lineRule="exact"/>
              <w:jc w:val="center"/>
              <w:rPr>
                <w:rFonts w:ascii="仿宋" w:hAnsi="仿宋" w:eastAsia="仿宋" w:cs="仿宋"/>
                <w:color w:val="auto"/>
                <w:sz w:val="32"/>
                <w:szCs w:val="32"/>
              </w:rPr>
            </w:pPr>
          </w:p>
        </w:tc>
        <w:tc>
          <w:tcPr>
            <w:tcW w:w="1605" w:type="dxa"/>
            <w:tcBorders>
              <w:top w:val="single" w:color="auto" w:sz="4" w:space="0"/>
              <w:left w:val="single" w:color="auto" w:sz="4" w:space="0"/>
              <w:bottom w:val="single" w:color="auto" w:sz="4" w:space="0"/>
              <w:right w:val="single" w:color="auto" w:sz="4" w:space="0"/>
            </w:tcBorders>
            <w:vAlign w:val="center"/>
          </w:tcPr>
          <w:p w14:paraId="5A044AFF">
            <w:pPr>
              <w:spacing w:line="560" w:lineRule="exact"/>
              <w:jc w:val="center"/>
              <w:rPr>
                <w:rFonts w:ascii="仿宋" w:hAnsi="仿宋" w:eastAsia="仿宋" w:cs="仿宋"/>
                <w:color w:val="auto"/>
                <w:sz w:val="32"/>
                <w:szCs w:val="32"/>
              </w:rPr>
            </w:pPr>
          </w:p>
        </w:tc>
        <w:tc>
          <w:tcPr>
            <w:tcW w:w="2264" w:type="dxa"/>
            <w:tcBorders>
              <w:top w:val="single" w:color="auto" w:sz="4" w:space="0"/>
              <w:left w:val="single" w:color="auto" w:sz="4" w:space="0"/>
              <w:bottom w:val="single" w:color="auto" w:sz="4" w:space="0"/>
              <w:right w:val="single" w:color="auto" w:sz="4" w:space="0"/>
            </w:tcBorders>
            <w:vAlign w:val="center"/>
          </w:tcPr>
          <w:p w14:paraId="04C8E390">
            <w:pPr>
              <w:spacing w:line="560" w:lineRule="exact"/>
              <w:jc w:val="center"/>
              <w:rPr>
                <w:rFonts w:ascii="仿宋" w:hAnsi="仿宋" w:eastAsia="仿宋" w:cs="仿宋"/>
                <w:color w:val="auto"/>
                <w:sz w:val="32"/>
                <w:szCs w:val="32"/>
              </w:rPr>
            </w:pPr>
          </w:p>
        </w:tc>
        <w:tc>
          <w:tcPr>
            <w:tcW w:w="1094" w:type="dxa"/>
            <w:tcBorders>
              <w:top w:val="single" w:color="auto" w:sz="4" w:space="0"/>
              <w:left w:val="single" w:color="auto" w:sz="4" w:space="0"/>
              <w:bottom w:val="single" w:color="auto" w:sz="4" w:space="0"/>
              <w:right w:val="single" w:color="auto" w:sz="4" w:space="0"/>
            </w:tcBorders>
            <w:vAlign w:val="center"/>
          </w:tcPr>
          <w:p w14:paraId="38DF0602">
            <w:pPr>
              <w:spacing w:line="560" w:lineRule="exact"/>
              <w:jc w:val="center"/>
              <w:rPr>
                <w:rFonts w:ascii="仿宋" w:hAnsi="仿宋" w:eastAsia="仿宋" w:cs="仿宋"/>
                <w:color w:val="auto"/>
                <w:sz w:val="32"/>
                <w:szCs w:val="32"/>
              </w:rPr>
            </w:pPr>
          </w:p>
        </w:tc>
      </w:tr>
      <w:tr w14:paraId="5BFD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755" w:type="dxa"/>
            <w:tcBorders>
              <w:top w:val="single" w:color="auto" w:sz="4" w:space="0"/>
              <w:left w:val="single" w:color="auto" w:sz="4" w:space="0"/>
              <w:bottom w:val="single" w:color="auto" w:sz="4" w:space="0"/>
              <w:right w:val="single" w:color="auto" w:sz="4" w:space="0"/>
            </w:tcBorders>
            <w:vAlign w:val="center"/>
          </w:tcPr>
          <w:p w14:paraId="766F3057">
            <w:pPr>
              <w:spacing w:line="560" w:lineRule="exact"/>
              <w:jc w:val="center"/>
              <w:rPr>
                <w:rFonts w:ascii="仿宋" w:hAnsi="仿宋" w:eastAsia="仿宋" w:cs="仿宋"/>
                <w:color w:val="auto"/>
                <w:sz w:val="32"/>
                <w:szCs w:val="32"/>
              </w:rPr>
            </w:pPr>
          </w:p>
        </w:tc>
        <w:tc>
          <w:tcPr>
            <w:tcW w:w="2738" w:type="dxa"/>
            <w:tcBorders>
              <w:top w:val="single" w:color="auto" w:sz="4" w:space="0"/>
              <w:left w:val="single" w:color="auto" w:sz="4" w:space="0"/>
              <w:bottom w:val="single" w:color="auto" w:sz="4" w:space="0"/>
              <w:right w:val="single" w:color="auto" w:sz="4" w:space="0"/>
            </w:tcBorders>
            <w:vAlign w:val="center"/>
          </w:tcPr>
          <w:p w14:paraId="3F8AB0B0">
            <w:pPr>
              <w:spacing w:line="560" w:lineRule="exact"/>
              <w:jc w:val="center"/>
              <w:rPr>
                <w:rFonts w:ascii="仿宋" w:hAnsi="仿宋" w:eastAsia="仿宋" w:cs="仿宋"/>
                <w:color w:val="auto"/>
                <w:sz w:val="32"/>
                <w:szCs w:val="32"/>
              </w:rPr>
            </w:pPr>
          </w:p>
        </w:tc>
        <w:tc>
          <w:tcPr>
            <w:tcW w:w="1605" w:type="dxa"/>
            <w:tcBorders>
              <w:top w:val="single" w:color="auto" w:sz="4" w:space="0"/>
              <w:left w:val="single" w:color="auto" w:sz="4" w:space="0"/>
              <w:bottom w:val="single" w:color="auto" w:sz="4" w:space="0"/>
              <w:right w:val="single" w:color="auto" w:sz="4" w:space="0"/>
            </w:tcBorders>
            <w:vAlign w:val="center"/>
          </w:tcPr>
          <w:p w14:paraId="70DABB72">
            <w:pPr>
              <w:spacing w:line="560" w:lineRule="exact"/>
              <w:jc w:val="center"/>
              <w:rPr>
                <w:rFonts w:ascii="仿宋" w:hAnsi="仿宋" w:eastAsia="仿宋" w:cs="仿宋"/>
                <w:color w:val="auto"/>
                <w:sz w:val="32"/>
                <w:szCs w:val="32"/>
              </w:rPr>
            </w:pPr>
          </w:p>
        </w:tc>
        <w:tc>
          <w:tcPr>
            <w:tcW w:w="2264" w:type="dxa"/>
            <w:tcBorders>
              <w:top w:val="single" w:color="auto" w:sz="4" w:space="0"/>
              <w:left w:val="single" w:color="auto" w:sz="4" w:space="0"/>
              <w:bottom w:val="single" w:color="auto" w:sz="4" w:space="0"/>
              <w:right w:val="single" w:color="auto" w:sz="4" w:space="0"/>
            </w:tcBorders>
            <w:vAlign w:val="center"/>
          </w:tcPr>
          <w:p w14:paraId="3C991ACE">
            <w:pPr>
              <w:spacing w:line="560" w:lineRule="exact"/>
              <w:jc w:val="center"/>
              <w:rPr>
                <w:rFonts w:ascii="仿宋" w:hAnsi="仿宋" w:eastAsia="仿宋" w:cs="仿宋"/>
                <w:color w:val="auto"/>
                <w:sz w:val="32"/>
                <w:szCs w:val="32"/>
              </w:rPr>
            </w:pPr>
          </w:p>
        </w:tc>
        <w:tc>
          <w:tcPr>
            <w:tcW w:w="1094" w:type="dxa"/>
            <w:tcBorders>
              <w:top w:val="single" w:color="auto" w:sz="4" w:space="0"/>
              <w:left w:val="single" w:color="auto" w:sz="4" w:space="0"/>
              <w:bottom w:val="single" w:color="auto" w:sz="4" w:space="0"/>
              <w:right w:val="single" w:color="auto" w:sz="4" w:space="0"/>
            </w:tcBorders>
            <w:vAlign w:val="center"/>
          </w:tcPr>
          <w:p w14:paraId="15814C94">
            <w:pPr>
              <w:spacing w:line="560" w:lineRule="exact"/>
              <w:jc w:val="center"/>
              <w:rPr>
                <w:rFonts w:ascii="仿宋" w:hAnsi="仿宋" w:eastAsia="仿宋" w:cs="仿宋"/>
                <w:color w:val="auto"/>
                <w:sz w:val="32"/>
                <w:szCs w:val="32"/>
              </w:rPr>
            </w:pPr>
          </w:p>
        </w:tc>
      </w:tr>
      <w:tr w14:paraId="40D0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755" w:type="dxa"/>
            <w:tcBorders>
              <w:top w:val="single" w:color="auto" w:sz="4" w:space="0"/>
              <w:left w:val="single" w:color="auto" w:sz="4" w:space="0"/>
              <w:bottom w:val="single" w:color="auto" w:sz="4" w:space="0"/>
              <w:right w:val="single" w:color="auto" w:sz="4" w:space="0"/>
            </w:tcBorders>
            <w:vAlign w:val="center"/>
          </w:tcPr>
          <w:p w14:paraId="631EFF70">
            <w:pPr>
              <w:spacing w:line="560" w:lineRule="exact"/>
              <w:jc w:val="center"/>
              <w:rPr>
                <w:rFonts w:ascii="仿宋" w:hAnsi="仿宋" w:eastAsia="仿宋" w:cs="仿宋"/>
                <w:color w:val="auto"/>
                <w:sz w:val="32"/>
                <w:szCs w:val="32"/>
              </w:rPr>
            </w:pPr>
          </w:p>
        </w:tc>
        <w:tc>
          <w:tcPr>
            <w:tcW w:w="2738" w:type="dxa"/>
            <w:tcBorders>
              <w:top w:val="single" w:color="auto" w:sz="4" w:space="0"/>
              <w:left w:val="single" w:color="auto" w:sz="4" w:space="0"/>
              <w:bottom w:val="single" w:color="auto" w:sz="4" w:space="0"/>
              <w:right w:val="single" w:color="auto" w:sz="4" w:space="0"/>
            </w:tcBorders>
            <w:vAlign w:val="center"/>
          </w:tcPr>
          <w:p w14:paraId="20DC57F1">
            <w:pPr>
              <w:spacing w:line="560" w:lineRule="exact"/>
              <w:jc w:val="center"/>
              <w:rPr>
                <w:rFonts w:ascii="仿宋" w:hAnsi="仿宋" w:eastAsia="仿宋" w:cs="仿宋"/>
                <w:color w:val="auto"/>
                <w:sz w:val="32"/>
                <w:szCs w:val="32"/>
              </w:rPr>
            </w:pPr>
          </w:p>
        </w:tc>
        <w:tc>
          <w:tcPr>
            <w:tcW w:w="1605" w:type="dxa"/>
            <w:tcBorders>
              <w:top w:val="single" w:color="auto" w:sz="4" w:space="0"/>
              <w:left w:val="single" w:color="auto" w:sz="4" w:space="0"/>
              <w:bottom w:val="single" w:color="auto" w:sz="4" w:space="0"/>
              <w:right w:val="single" w:color="auto" w:sz="4" w:space="0"/>
            </w:tcBorders>
            <w:vAlign w:val="center"/>
          </w:tcPr>
          <w:p w14:paraId="61D3148F">
            <w:pPr>
              <w:spacing w:line="560" w:lineRule="exact"/>
              <w:jc w:val="center"/>
              <w:rPr>
                <w:rFonts w:ascii="仿宋" w:hAnsi="仿宋" w:eastAsia="仿宋" w:cs="仿宋"/>
                <w:color w:val="auto"/>
                <w:sz w:val="32"/>
                <w:szCs w:val="32"/>
              </w:rPr>
            </w:pPr>
          </w:p>
        </w:tc>
        <w:tc>
          <w:tcPr>
            <w:tcW w:w="2264" w:type="dxa"/>
            <w:tcBorders>
              <w:top w:val="single" w:color="auto" w:sz="4" w:space="0"/>
              <w:left w:val="single" w:color="auto" w:sz="4" w:space="0"/>
              <w:bottom w:val="single" w:color="auto" w:sz="4" w:space="0"/>
              <w:right w:val="single" w:color="auto" w:sz="4" w:space="0"/>
            </w:tcBorders>
            <w:vAlign w:val="center"/>
          </w:tcPr>
          <w:p w14:paraId="3EFC394A">
            <w:pPr>
              <w:spacing w:line="560" w:lineRule="exact"/>
              <w:jc w:val="center"/>
              <w:rPr>
                <w:rFonts w:ascii="仿宋" w:hAnsi="仿宋" w:eastAsia="仿宋" w:cs="仿宋"/>
                <w:color w:val="auto"/>
                <w:sz w:val="32"/>
                <w:szCs w:val="32"/>
              </w:rPr>
            </w:pPr>
          </w:p>
        </w:tc>
        <w:tc>
          <w:tcPr>
            <w:tcW w:w="1094" w:type="dxa"/>
            <w:tcBorders>
              <w:top w:val="single" w:color="auto" w:sz="4" w:space="0"/>
              <w:left w:val="single" w:color="auto" w:sz="4" w:space="0"/>
              <w:bottom w:val="single" w:color="auto" w:sz="4" w:space="0"/>
              <w:right w:val="single" w:color="auto" w:sz="4" w:space="0"/>
            </w:tcBorders>
            <w:vAlign w:val="center"/>
          </w:tcPr>
          <w:p w14:paraId="1576FA84">
            <w:pPr>
              <w:spacing w:line="560" w:lineRule="exact"/>
              <w:jc w:val="center"/>
              <w:rPr>
                <w:rFonts w:ascii="仿宋" w:hAnsi="仿宋" w:eastAsia="仿宋" w:cs="仿宋"/>
                <w:color w:val="auto"/>
                <w:sz w:val="32"/>
                <w:szCs w:val="32"/>
              </w:rPr>
            </w:pPr>
          </w:p>
        </w:tc>
      </w:tr>
      <w:tr w14:paraId="4B38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755" w:type="dxa"/>
            <w:tcBorders>
              <w:top w:val="single" w:color="auto" w:sz="4" w:space="0"/>
              <w:left w:val="single" w:color="auto" w:sz="4" w:space="0"/>
              <w:bottom w:val="single" w:color="auto" w:sz="4" w:space="0"/>
              <w:right w:val="single" w:color="auto" w:sz="4" w:space="0"/>
            </w:tcBorders>
            <w:vAlign w:val="center"/>
          </w:tcPr>
          <w:p w14:paraId="6952AD22">
            <w:pPr>
              <w:spacing w:line="560" w:lineRule="exact"/>
              <w:jc w:val="center"/>
              <w:rPr>
                <w:rFonts w:ascii="仿宋" w:hAnsi="仿宋" w:eastAsia="仿宋" w:cs="仿宋"/>
                <w:color w:val="auto"/>
                <w:sz w:val="32"/>
                <w:szCs w:val="32"/>
              </w:rPr>
            </w:pPr>
          </w:p>
        </w:tc>
        <w:tc>
          <w:tcPr>
            <w:tcW w:w="2738" w:type="dxa"/>
            <w:tcBorders>
              <w:top w:val="single" w:color="auto" w:sz="4" w:space="0"/>
              <w:left w:val="single" w:color="auto" w:sz="4" w:space="0"/>
              <w:bottom w:val="single" w:color="auto" w:sz="4" w:space="0"/>
              <w:right w:val="single" w:color="auto" w:sz="4" w:space="0"/>
            </w:tcBorders>
            <w:vAlign w:val="center"/>
          </w:tcPr>
          <w:p w14:paraId="17C9E3E6">
            <w:pPr>
              <w:spacing w:line="560" w:lineRule="exact"/>
              <w:jc w:val="center"/>
              <w:rPr>
                <w:rFonts w:ascii="仿宋" w:hAnsi="仿宋" w:eastAsia="仿宋" w:cs="仿宋"/>
                <w:color w:val="auto"/>
                <w:sz w:val="32"/>
                <w:szCs w:val="32"/>
              </w:rPr>
            </w:pPr>
          </w:p>
        </w:tc>
        <w:tc>
          <w:tcPr>
            <w:tcW w:w="1605" w:type="dxa"/>
            <w:tcBorders>
              <w:top w:val="single" w:color="auto" w:sz="4" w:space="0"/>
              <w:left w:val="single" w:color="auto" w:sz="4" w:space="0"/>
              <w:bottom w:val="single" w:color="auto" w:sz="4" w:space="0"/>
              <w:right w:val="single" w:color="auto" w:sz="4" w:space="0"/>
            </w:tcBorders>
            <w:vAlign w:val="center"/>
          </w:tcPr>
          <w:p w14:paraId="48B61A09">
            <w:pPr>
              <w:spacing w:line="560" w:lineRule="exact"/>
              <w:jc w:val="center"/>
              <w:rPr>
                <w:rFonts w:ascii="仿宋" w:hAnsi="仿宋" w:eastAsia="仿宋" w:cs="仿宋"/>
                <w:color w:val="auto"/>
                <w:sz w:val="32"/>
                <w:szCs w:val="32"/>
              </w:rPr>
            </w:pPr>
          </w:p>
        </w:tc>
        <w:tc>
          <w:tcPr>
            <w:tcW w:w="2264" w:type="dxa"/>
            <w:tcBorders>
              <w:top w:val="single" w:color="auto" w:sz="4" w:space="0"/>
              <w:left w:val="single" w:color="auto" w:sz="4" w:space="0"/>
              <w:bottom w:val="single" w:color="auto" w:sz="4" w:space="0"/>
              <w:right w:val="single" w:color="auto" w:sz="4" w:space="0"/>
            </w:tcBorders>
            <w:vAlign w:val="center"/>
          </w:tcPr>
          <w:p w14:paraId="6A3F39A8">
            <w:pPr>
              <w:spacing w:line="560" w:lineRule="exact"/>
              <w:jc w:val="center"/>
              <w:rPr>
                <w:rFonts w:ascii="仿宋" w:hAnsi="仿宋" w:eastAsia="仿宋" w:cs="仿宋"/>
                <w:color w:val="auto"/>
                <w:sz w:val="32"/>
                <w:szCs w:val="32"/>
              </w:rPr>
            </w:pPr>
          </w:p>
        </w:tc>
        <w:tc>
          <w:tcPr>
            <w:tcW w:w="1094" w:type="dxa"/>
            <w:tcBorders>
              <w:top w:val="single" w:color="auto" w:sz="4" w:space="0"/>
              <w:left w:val="single" w:color="auto" w:sz="4" w:space="0"/>
              <w:bottom w:val="single" w:color="auto" w:sz="4" w:space="0"/>
              <w:right w:val="single" w:color="auto" w:sz="4" w:space="0"/>
            </w:tcBorders>
            <w:vAlign w:val="center"/>
          </w:tcPr>
          <w:p w14:paraId="0EBE9788">
            <w:pPr>
              <w:spacing w:line="560" w:lineRule="exact"/>
              <w:jc w:val="center"/>
              <w:rPr>
                <w:rFonts w:ascii="仿宋" w:hAnsi="仿宋" w:eastAsia="仿宋" w:cs="仿宋"/>
                <w:color w:val="auto"/>
                <w:sz w:val="32"/>
                <w:szCs w:val="32"/>
              </w:rPr>
            </w:pPr>
          </w:p>
        </w:tc>
      </w:tr>
      <w:tr w14:paraId="736C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755" w:type="dxa"/>
            <w:tcBorders>
              <w:top w:val="single" w:color="auto" w:sz="4" w:space="0"/>
              <w:left w:val="single" w:color="auto" w:sz="4" w:space="0"/>
              <w:bottom w:val="single" w:color="auto" w:sz="4" w:space="0"/>
              <w:right w:val="single" w:color="auto" w:sz="4" w:space="0"/>
            </w:tcBorders>
            <w:vAlign w:val="center"/>
          </w:tcPr>
          <w:p w14:paraId="464A8434">
            <w:pPr>
              <w:spacing w:line="560" w:lineRule="exact"/>
              <w:jc w:val="center"/>
              <w:rPr>
                <w:rFonts w:ascii="仿宋" w:hAnsi="仿宋" w:eastAsia="仿宋" w:cs="仿宋"/>
                <w:color w:val="auto"/>
                <w:sz w:val="32"/>
                <w:szCs w:val="32"/>
              </w:rPr>
            </w:pPr>
          </w:p>
        </w:tc>
        <w:tc>
          <w:tcPr>
            <w:tcW w:w="2738" w:type="dxa"/>
            <w:tcBorders>
              <w:top w:val="single" w:color="auto" w:sz="4" w:space="0"/>
              <w:left w:val="single" w:color="auto" w:sz="4" w:space="0"/>
              <w:bottom w:val="single" w:color="auto" w:sz="4" w:space="0"/>
              <w:right w:val="single" w:color="auto" w:sz="4" w:space="0"/>
            </w:tcBorders>
            <w:vAlign w:val="center"/>
          </w:tcPr>
          <w:p w14:paraId="3066FCF8">
            <w:pPr>
              <w:spacing w:line="560" w:lineRule="exact"/>
              <w:jc w:val="center"/>
              <w:rPr>
                <w:rFonts w:ascii="仿宋" w:hAnsi="仿宋" w:eastAsia="仿宋" w:cs="仿宋"/>
                <w:color w:val="auto"/>
                <w:sz w:val="32"/>
                <w:szCs w:val="32"/>
              </w:rPr>
            </w:pPr>
          </w:p>
        </w:tc>
        <w:tc>
          <w:tcPr>
            <w:tcW w:w="1605" w:type="dxa"/>
            <w:tcBorders>
              <w:top w:val="single" w:color="auto" w:sz="4" w:space="0"/>
              <w:left w:val="single" w:color="auto" w:sz="4" w:space="0"/>
              <w:bottom w:val="single" w:color="auto" w:sz="4" w:space="0"/>
              <w:right w:val="single" w:color="auto" w:sz="4" w:space="0"/>
            </w:tcBorders>
            <w:vAlign w:val="center"/>
          </w:tcPr>
          <w:p w14:paraId="49456061">
            <w:pPr>
              <w:spacing w:line="560" w:lineRule="exact"/>
              <w:jc w:val="center"/>
              <w:rPr>
                <w:rFonts w:ascii="仿宋" w:hAnsi="仿宋" w:eastAsia="仿宋" w:cs="仿宋"/>
                <w:color w:val="auto"/>
                <w:sz w:val="32"/>
                <w:szCs w:val="32"/>
              </w:rPr>
            </w:pPr>
          </w:p>
        </w:tc>
        <w:tc>
          <w:tcPr>
            <w:tcW w:w="2264" w:type="dxa"/>
            <w:tcBorders>
              <w:top w:val="single" w:color="auto" w:sz="4" w:space="0"/>
              <w:left w:val="single" w:color="auto" w:sz="4" w:space="0"/>
              <w:bottom w:val="single" w:color="auto" w:sz="4" w:space="0"/>
              <w:right w:val="single" w:color="auto" w:sz="4" w:space="0"/>
            </w:tcBorders>
            <w:vAlign w:val="center"/>
          </w:tcPr>
          <w:p w14:paraId="6A57322C">
            <w:pPr>
              <w:spacing w:line="560" w:lineRule="exact"/>
              <w:jc w:val="center"/>
              <w:rPr>
                <w:rFonts w:ascii="仿宋" w:hAnsi="仿宋" w:eastAsia="仿宋" w:cs="仿宋"/>
                <w:color w:val="auto"/>
                <w:sz w:val="32"/>
                <w:szCs w:val="32"/>
              </w:rPr>
            </w:pPr>
          </w:p>
        </w:tc>
        <w:tc>
          <w:tcPr>
            <w:tcW w:w="1094" w:type="dxa"/>
            <w:tcBorders>
              <w:top w:val="single" w:color="auto" w:sz="4" w:space="0"/>
              <w:left w:val="single" w:color="auto" w:sz="4" w:space="0"/>
              <w:bottom w:val="single" w:color="auto" w:sz="4" w:space="0"/>
              <w:right w:val="single" w:color="auto" w:sz="4" w:space="0"/>
            </w:tcBorders>
            <w:vAlign w:val="center"/>
          </w:tcPr>
          <w:p w14:paraId="4308B7FB">
            <w:pPr>
              <w:spacing w:line="560" w:lineRule="exact"/>
              <w:jc w:val="center"/>
              <w:rPr>
                <w:rFonts w:ascii="仿宋" w:hAnsi="仿宋" w:eastAsia="仿宋" w:cs="仿宋"/>
                <w:color w:val="auto"/>
                <w:sz w:val="32"/>
                <w:szCs w:val="32"/>
              </w:rPr>
            </w:pPr>
          </w:p>
        </w:tc>
      </w:tr>
    </w:tbl>
    <w:p w14:paraId="3FF69F33">
      <w:pPr>
        <w:spacing w:line="560" w:lineRule="exact"/>
        <w:rPr>
          <w:rFonts w:ascii="仿宋" w:hAnsi="仿宋" w:eastAsia="仿宋" w:cs="仿宋"/>
          <w:color w:val="auto"/>
          <w:sz w:val="32"/>
          <w:szCs w:val="32"/>
        </w:rPr>
      </w:pPr>
      <w:r>
        <w:rPr>
          <w:rFonts w:hint="eastAsia" w:ascii="仿宋" w:hAnsi="仿宋" w:eastAsia="仿宋" w:cs="仿宋"/>
          <w:color w:val="auto"/>
          <w:sz w:val="32"/>
          <w:szCs w:val="32"/>
        </w:rPr>
        <w:t>注：1.表格内容须由现场人员亲自填写；</w:t>
      </w:r>
    </w:p>
    <w:p w14:paraId="1804790B">
      <w:pPr>
        <w:spacing w:line="560" w:lineRule="exact"/>
        <w:rPr>
          <w:rFonts w:ascii="仿宋" w:hAnsi="仿宋" w:eastAsia="仿宋" w:cs="仿宋"/>
          <w:color w:val="auto"/>
          <w:sz w:val="32"/>
          <w:szCs w:val="32"/>
        </w:rPr>
      </w:pPr>
      <w:r>
        <w:rPr>
          <w:rFonts w:hint="eastAsia" w:ascii="仿宋" w:hAnsi="仿宋" w:eastAsia="仿宋" w:cs="仿宋"/>
          <w:color w:val="auto"/>
          <w:sz w:val="32"/>
          <w:szCs w:val="32"/>
        </w:rPr>
        <w:t xml:space="preserve">    2.接地方主要代表须现场按手印。</w:t>
      </w:r>
    </w:p>
    <w:p w14:paraId="588F0E62">
      <w:pPr>
        <w:pStyle w:val="3"/>
        <w:ind w:left="-141" w:leftChars="-67" w:right="480"/>
        <w:jc w:val="center"/>
        <w:rPr>
          <w:rFonts w:hAnsi="宋体"/>
          <w:color w:val="auto"/>
        </w:rPr>
      </w:pPr>
    </w:p>
    <w:p w14:paraId="0F6B3FFC">
      <w:pPr>
        <w:pStyle w:val="3"/>
        <w:ind w:left="-141" w:leftChars="-67" w:right="480"/>
        <w:jc w:val="center"/>
        <w:rPr>
          <w:rFonts w:ascii="黑体" w:hAnsi="宋体" w:eastAsia="黑体"/>
          <w:color w:val="auto"/>
          <w:sz w:val="36"/>
          <w:szCs w:val="36"/>
        </w:rPr>
      </w:pPr>
    </w:p>
    <w:p w14:paraId="513E769A">
      <w:pPr>
        <w:pStyle w:val="3"/>
        <w:ind w:left="-141" w:leftChars="-67" w:right="480"/>
        <w:jc w:val="center"/>
        <w:rPr>
          <w:rFonts w:ascii="黑体" w:hAnsi="宋体" w:eastAsia="黑体"/>
          <w:color w:val="auto"/>
          <w:sz w:val="36"/>
          <w:szCs w:val="36"/>
        </w:rPr>
      </w:pPr>
      <w:r>
        <w:rPr>
          <w:rFonts w:hint="eastAsia" w:ascii="黑体" w:hAnsi="宋体" w:eastAsia="黑体"/>
          <w:color w:val="auto"/>
          <w:sz w:val="36"/>
          <w:szCs w:val="36"/>
        </w:rPr>
        <w:t>建设项目动工开发申报书</w:t>
      </w:r>
    </w:p>
    <w:p w14:paraId="04747E40">
      <w:pPr>
        <w:pStyle w:val="3"/>
        <w:ind w:left="-141" w:leftChars="-67" w:right="480"/>
        <w:jc w:val="left"/>
        <w:rPr>
          <w:rFonts w:hAnsi="宋体"/>
          <w:color w:val="auto"/>
        </w:rPr>
      </w:pPr>
    </w:p>
    <w:p w14:paraId="4681DB80">
      <w:pPr>
        <w:pStyle w:val="3"/>
        <w:ind w:left="-141" w:leftChars="-67" w:right="480"/>
        <w:jc w:val="left"/>
        <w:rPr>
          <w:rFonts w:hAnsi="宋体"/>
          <w:color w:val="auto"/>
        </w:rPr>
      </w:pPr>
      <w:r>
        <w:rPr>
          <w:rFonts w:hint="eastAsia" w:hAnsi="宋体"/>
          <w:color w:val="auto"/>
        </w:rPr>
        <w:t>局：</w:t>
      </w:r>
    </w:p>
    <w:p w14:paraId="2BF88181">
      <w:pPr>
        <w:pStyle w:val="3"/>
        <w:ind w:left="-141" w:leftChars="-67" w:right="480"/>
        <w:jc w:val="left"/>
        <w:rPr>
          <w:rFonts w:hAnsi="宋体"/>
          <w:color w:val="auto"/>
          <w:u w:val="single"/>
        </w:rPr>
      </w:pPr>
      <w:r>
        <w:rPr>
          <w:rFonts w:hint="eastAsia" w:hAnsi="宋体"/>
          <w:color w:val="auto"/>
        </w:rPr>
        <w:t xml:space="preserve">     你局与我方签定的国有建设用地使用权出让合同，合同电子监管号为 （你局向我方核发的国有建设用地划拨决定书电子监管号为 ），宗地四至为 ，面积为平方米，约定动工日期为年月日，土地权利证号</w:t>
      </w:r>
      <w:r>
        <w:rPr>
          <w:rFonts w:hint="eastAsia" w:hAnsi="宋体"/>
          <w:color w:val="auto"/>
          <w:u w:val="single"/>
        </w:rPr>
        <w:t xml:space="preserve">   。</w:t>
      </w:r>
    </w:p>
    <w:p w14:paraId="2F4787E3">
      <w:pPr>
        <w:pStyle w:val="3"/>
        <w:ind w:left="-141" w:leftChars="-67" w:right="480"/>
        <w:jc w:val="left"/>
        <w:rPr>
          <w:rFonts w:hAnsi="宋体"/>
          <w:color w:val="auto"/>
        </w:rPr>
      </w:pPr>
      <w:r>
        <w:rPr>
          <w:rFonts w:hint="eastAsia" w:hAnsi="宋体"/>
          <w:color w:val="auto"/>
        </w:rPr>
        <w:t xml:space="preserve">     我方拟在上述宗地建设项目，目前已取得部分（全部）的建设施工许可证（编号为： ），并于年月日已达到动工标准。请予检查复核。</w:t>
      </w:r>
    </w:p>
    <w:p w14:paraId="21D56C1B">
      <w:pPr>
        <w:pStyle w:val="3"/>
        <w:ind w:left="-141" w:leftChars="-67" w:right="480"/>
        <w:jc w:val="left"/>
        <w:rPr>
          <w:rFonts w:hAnsi="宋体"/>
          <w:color w:val="auto"/>
        </w:rPr>
      </w:pPr>
      <w:r>
        <w:rPr>
          <w:rFonts w:hint="eastAsia" w:hAnsi="宋体"/>
          <w:color w:val="auto"/>
        </w:rPr>
        <w:t xml:space="preserve">     特此申报。</w:t>
      </w:r>
    </w:p>
    <w:p w14:paraId="022D3EDA">
      <w:pPr>
        <w:pStyle w:val="3"/>
        <w:ind w:left="-141" w:leftChars="-67" w:right="480"/>
        <w:jc w:val="left"/>
        <w:rPr>
          <w:rFonts w:hAnsi="宋体"/>
          <w:color w:val="auto"/>
        </w:rPr>
      </w:pPr>
    </w:p>
    <w:p w14:paraId="5392A200">
      <w:pPr>
        <w:pStyle w:val="3"/>
        <w:ind w:left="-141" w:leftChars="-67" w:right="480"/>
        <w:jc w:val="left"/>
        <w:rPr>
          <w:rFonts w:hAnsi="宋体"/>
          <w:color w:val="auto"/>
        </w:rPr>
      </w:pPr>
      <w:r>
        <w:rPr>
          <w:rFonts w:hint="eastAsia" w:hAnsi="宋体"/>
          <w:color w:val="auto"/>
        </w:rPr>
        <w:t xml:space="preserve">                单位（印章）/个人：</w:t>
      </w:r>
    </w:p>
    <w:p w14:paraId="2AE49D3F">
      <w:pPr>
        <w:pStyle w:val="3"/>
        <w:ind w:left="-141" w:leftChars="-67" w:right="480"/>
        <w:jc w:val="left"/>
        <w:rPr>
          <w:rFonts w:hAnsi="宋体"/>
          <w:color w:val="auto"/>
        </w:rPr>
      </w:pPr>
      <w:r>
        <w:rPr>
          <w:rFonts w:hint="eastAsia" w:hAnsi="宋体"/>
          <w:color w:val="auto"/>
        </w:rPr>
        <w:t xml:space="preserve">                               年  月    日</w:t>
      </w:r>
    </w:p>
    <w:p w14:paraId="74B9A4D7">
      <w:pPr>
        <w:pStyle w:val="3"/>
        <w:ind w:left="-141" w:leftChars="-67" w:right="480"/>
        <w:jc w:val="left"/>
        <w:rPr>
          <w:rFonts w:hAnsi="宋体"/>
          <w:color w:val="auto"/>
        </w:rPr>
      </w:pPr>
    </w:p>
    <w:p w14:paraId="1448FDD5">
      <w:pPr>
        <w:pStyle w:val="3"/>
        <w:ind w:left="-141" w:leftChars="-67" w:right="480"/>
        <w:jc w:val="left"/>
        <w:rPr>
          <w:rFonts w:hAnsi="宋体"/>
          <w:color w:val="auto"/>
        </w:rPr>
      </w:pPr>
      <w:r>
        <w:rPr>
          <w:rFonts w:hint="eastAsia" w:hAnsi="宋体"/>
          <w:color w:val="auto"/>
        </w:rPr>
        <w:br w:type="page"/>
      </w:r>
      <w:bookmarkStart w:id="15" w:name="_MON_1644911446"/>
      <w:bookmarkEnd w:id="15"/>
      <w:r>
        <w:rPr>
          <w:rFonts w:ascii="Verdana" w:hAnsi="Verdana"/>
          <w:color w:val="auto"/>
          <w:sz w:val="24"/>
        </w:rPr>
        <w:object>
          <v:shape id="_x0000_i1025" o:spt="75" type="#_x0000_t75" style="height:531pt;width:415.5pt;" o:ole="t" filled="f" o:preferrelative="t" stroked="f" coordsize="21600,21600">
            <v:path/>
            <v:fill on="f" focussize="0,0"/>
            <v:stroke on="f" joinstyle="miter"/>
            <v:imagedata r:id="rId24" o:title=""/>
            <o:lock v:ext="edit" aspectratio="t"/>
            <w10:wrap type="none"/>
            <w10:anchorlock/>
          </v:shape>
          <o:OLEObject Type="Embed" ProgID="Word.Document.8" ShapeID="_x0000_i1025" DrawAspect="Content" ObjectID="_1468075725" r:id="rId23">
            <o:LockedField>false</o:LockedField>
          </o:OLEObject>
        </w:object>
      </w:r>
    </w:p>
    <w:p w14:paraId="6F4457D0">
      <w:pPr>
        <w:jc w:val="left"/>
        <w:rPr>
          <w:rFonts w:ascii="宋体"/>
          <w:color w:val="auto"/>
          <w:w w:val="90"/>
          <w:sz w:val="32"/>
          <w:szCs w:val="32"/>
        </w:rPr>
      </w:pPr>
    </w:p>
    <w:bookmarkEnd w:id="4"/>
    <w:bookmarkEnd w:id="5"/>
    <w:p w14:paraId="462C2C76">
      <w:pPr>
        <w:pStyle w:val="9"/>
        <w:spacing w:before="0" w:after="0" w:line="500" w:lineRule="exact"/>
        <w:rPr>
          <w:rFonts w:ascii="黑体" w:eastAsia="黑体"/>
          <w:color w:val="auto"/>
          <w:sz w:val="44"/>
          <w:szCs w:val="44"/>
        </w:rPr>
      </w:pPr>
    </w:p>
    <w:sectPr>
      <w:headerReference r:id="rId14" w:type="first"/>
      <w:footerReference r:id="rId17" w:type="first"/>
      <w:headerReference r:id="rId12" w:type="default"/>
      <w:footerReference r:id="rId15" w:type="default"/>
      <w:headerReference r:id="rId13" w:type="even"/>
      <w:footerReference r:id="rId16" w:type="even"/>
      <w:pgSz w:w="11906" w:h="16838"/>
      <w:pgMar w:top="1418" w:right="1418"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monospace">
    <w:altName w:val="Times New Roman"/>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hakuyoxingshu7000">
    <w:altName w:val="AMGDT"/>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바탕">
    <w:altName w:val="AMGD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otum">
    <w:altName w:val="Malgun Gothic"/>
    <w:panose1 w:val="020B0600000101010101"/>
    <w:charset w:val="81"/>
    <w:family w:val="swiss"/>
    <w:pitch w:val="default"/>
    <w:sig w:usb0="00000000" w:usb1="00000000" w:usb2="00000030" w:usb3="00000000" w:csb0="0008009F" w:csb1="00000000"/>
  </w:font>
  <w:font w:name="돋움">
    <w:altName w:val="AMGD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Malgun Gothic">
    <w:panose1 w:val="020B0503020000020004"/>
    <w:charset w:val="81"/>
    <w:family w:val="auto"/>
    <w:pitch w:val="default"/>
    <w:sig w:usb0="9000002F" w:usb1="29D77CFB" w:usb2="00000012" w:usb3="00000000" w:csb0="00080001"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BF1DE">
    <w:pPr>
      <w:pStyle w:val="6"/>
      <w:jc w:val="right"/>
    </w:pPr>
    <w:r>
      <w:pict>
        <v:shape id="_x0000_s3073" o:spid="_x0000_s3073" o:spt="202" type="#_x0000_t202" style="position:absolute;left:0pt;margin-top:0pt;height:10.35pt;width:4.55pt;mso-position-horizontal:right;mso-position-horizontal-relative:margin;mso-wrap-style:none;z-index:25166336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3UTQAAAAAgEAAA8AAAAAAAAAAQAgAAAAIgAAAGRycy9kb3ducmV2LnhtbFBLAQIUABQAAAAI&#10;AIdO4kBju/4z9QEAAOEDAAAOAAAAAAAAAAEAIAAAAB8BAABkcnMvZTJvRG9jLnhtbFBLBQYAAAAA&#10;BgAGAFkBAACGBQAAAAA=&#10;">
          <v:path/>
          <v:fill on="f" focussize="0,0"/>
          <v:stroke on="f" joinstyle="miter"/>
          <v:imagedata o:title=""/>
          <o:lock v:ext="edit"/>
          <v:textbox inset="0mm,0mm,0mm,0mm" style="mso-fit-shape-to-text:t;">
            <w:txbxContent>
              <w:p w14:paraId="1D8D5DF2">
                <w:pPr>
                  <w:pStyle w:val="6"/>
                  <w:jc w:val="right"/>
                </w:pPr>
                <w:r>
                  <w:rPr>
                    <w:lang w:val="zh-CN"/>
                  </w:rPr>
                  <w:fldChar w:fldCharType="begin"/>
                </w:r>
                <w:r>
                  <w:rPr>
                    <w:lang w:val="zh-CN"/>
                  </w:rPr>
                  <w:instrText xml:space="preserve"> PAGE   \* MERGEFORMAT </w:instrText>
                </w:r>
                <w:r>
                  <w:rPr>
                    <w:lang w:val="zh-CN"/>
                  </w:rPr>
                  <w:fldChar w:fldCharType="separate"/>
                </w:r>
                <w:r>
                  <w:rPr>
                    <w:lang w:val="zh-CN"/>
                  </w:rPr>
                  <w:t>2</w:t>
                </w:r>
                <w:r>
                  <w:rPr>
                    <w:lang w:val="zh-CN"/>
                  </w:rPr>
                  <w:fldChar w:fldCharType="end"/>
                </w:r>
              </w:p>
            </w:txbxContent>
          </v:textbox>
        </v:shape>
      </w:pict>
    </w:r>
  </w:p>
  <w:p w14:paraId="261BACC9">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31935">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27F5BF3E">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2FFD1">
    <w:pPr>
      <w:pStyle w:val="6"/>
      <w:framePr w:wrap="around" w:vAnchor="text" w:hAnchor="margin" w:xAlign="outside" w:y="1"/>
      <w:ind w:left="210" w:leftChars="100" w:right="210" w:rightChars="100"/>
      <w:rPr>
        <w:rStyle w:val="12"/>
        <w:rFonts w:asci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43</w:t>
    </w:r>
    <w:r>
      <w:rPr>
        <w:rStyle w:val="12"/>
        <w:rFonts w:ascii="宋体" w:hAnsi="宋体"/>
        <w:sz w:val="28"/>
        <w:szCs w:val="28"/>
      </w:rPr>
      <w:fldChar w:fldCharType="end"/>
    </w:r>
  </w:p>
  <w:p w14:paraId="0BBE4EAB">
    <w:pPr>
      <w:pStyle w:val="6"/>
      <w:ind w:right="210" w:rightChars="1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8305D">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14:paraId="7313382E">
    <w:pPr>
      <w:pStyle w:val="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8ECC2">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C36DC">
    <w:pPr>
      <w:pStyle w:val="6"/>
      <w:framePr w:wrap="around" w:vAnchor="text" w:hAnchor="margin" w:xAlign="right" w:y="1"/>
      <w:ind w:left="210" w:leftChars="100" w:right="210" w:rightChars="100"/>
      <w:rPr>
        <w:rStyle w:val="12"/>
        <w:rFonts w:asci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47</w:t>
    </w:r>
    <w:r>
      <w:rPr>
        <w:rStyle w:val="12"/>
        <w:rFonts w:ascii="宋体" w:hAnsi="宋体"/>
        <w:sz w:val="28"/>
        <w:szCs w:val="28"/>
      </w:rPr>
      <w:fldChar w:fldCharType="end"/>
    </w:r>
  </w:p>
  <w:p w14:paraId="6EE39C63">
    <w:pPr>
      <w:pStyle w:val="6"/>
      <w:ind w:right="210" w:rightChars="10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1B6FE">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14:paraId="19642E96">
    <w:pPr>
      <w:pStyle w:val="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2A25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7190A">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57A5B">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AF088">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C68BD">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5599D">
    <w:pPr>
      <w:pStyle w:val="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D5518">
    <w:pPr>
      <w:pStyle w:val="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D40C6">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pPr>
        <w:ind w:left="-136" w:firstLine="420"/>
      </w:pPr>
      <w:rPr>
        <w:rFonts w:hint="eastAsia" w:cs="Times New Roman"/>
      </w:rPr>
    </w:lvl>
  </w:abstractNum>
  <w:abstractNum w:abstractNumId="1">
    <w:nsid w:val="0E020535"/>
    <w:multiLevelType w:val="multilevel"/>
    <w:tmpl w:val="0E020535"/>
    <w:lvl w:ilvl="0" w:tentative="0">
      <w:start w:val="1"/>
      <w:numFmt w:val="japaneseCounting"/>
      <w:lvlText w:val="（%1）"/>
      <w:lvlJc w:val="left"/>
      <w:pPr>
        <w:ind w:left="1590" w:hanging="1110"/>
      </w:pPr>
      <w:rPr>
        <w:rFonts w:hint="default" w:hAnsi="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OWRmZjUyY2VmMzZhNTAxYzQ4MzhjYzIyM2E5YzRhZDQifQ=="/>
  </w:docVars>
  <w:rsids>
    <w:rsidRoot w:val="05C46A15"/>
    <w:rsid w:val="00005B73"/>
    <w:rsid w:val="00005BFB"/>
    <w:rsid w:val="000105B6"/>
    <w:rsid w:val="00010704"/>
    <w:rsid w:val="000120D0"/>
    <w:rsid w:val="00016759"/>
    <w:rsid w:val="000174EF"/>
    <w:rsid w:val="00020E36"/>
    <w:rsid w:val="000237F2"/>
    <w:rsid w:val="00030F77"/>
    <w:rsid w:val="00032A26"/>
    <w:rsid w:val="0004282C"/>
    <w:rsid w:val="000436B7"/>
    <w:rsid w:val="000452FD"/>
    <w:rsid w:val="00051DD2"/>
    <w:rsid w:val="00052681"/>
    <w:rsid w:val="00060289"/>
    <w:rsid w:val="00060ACE"/>
    <w:rsid w:val="000847F3"/>
    <w:rsid w:val="000A7460"/>
    <w:rsid w:val="000A7BA6"/>
    <w:rsid w:val="000B4825"/>
    <w:rsid w:val="000B61C6"/>
    <w:rsid w:val="000B757F"/>
    <w:rsid w:val="000C18C2"/>
    <w:rsid w:val="000D1B07"/>
    <w:rsid w:val="000E157F"/>
    <w:rsid w:val="000E245D"/>
    <w:rsid w:val="000E2BAA"/>
    <w:rsid w:val="000E6CAD"/>
    <w:rsid w:val="001015D2"/>
    <w:rsid w:val="00105B50"/>
    <w:rsid w:val="00107573"/>
    <w:rsid w:val="00110986"/>
    <w:rsid w:val="00111DE4"/>
    <w:rsid w:val="001256D6"/>
    <w:rsid w:val="00130D61"/>
    <w:rsid w:val="0013103C"/>
    <w:rsid w:val="00131AFB"/>
    <w:rsid w:val="00135397"/>
    <w:rsid w:val="0013677F"/>
    <w:rsid w:val="00136863"/>
    <w:rsid w:val="0014696A"/>
    <w:rsid w:val="00161D86"/>
    <w:rsid w:val="00181CFC"/>
    <w:rsid w:val="00194197"/>
    <w:rsid w:val="001A0CE6"/>
    <w:rsid w:val="001A3337"/>
    <w:rsid w:val="001A5825"/>
    <w:rsid w:val="001B1701"/>
    <w:rsid w:val="001B2CAF"/>
    <w:rsid w:val="001B401A"/>
    <w:rsid w:val="001B6ACB"/>
    <w:rsid w:val="001B7B85"/>
    <w:rsid w:val="001E3178"/>
    <w:rsid w:val="001E570B"/>
    <w:rsid w:val="001F31CC"/>
    <w:rsid w:val="001F4739"/>
    <w:rsid w:val="00204CE1"/>
    <w:rsid w:val="00216A8E"/>
    <w:rsid w:val="00220438"/>
    <w:rsid w:val="00222A13"/>
    <w:rsid w:val="00225A45"/>
    <w:rsid w:val="00231CB2"/>
    <w:rsid w:val="00233F65"/>
    <w:rsid w:val="002376CA"/>
    <w:rsid w:val="0024044F"/>
    <w:rsid w:val="00244535"/>
    <w:rsid w:val="00244E93"/>
    <w:rsid w:val="00244FB8"/>
    <w:rsid w:val="00255841"/>
    <w:rsid w:val="00255849"/>
    <w:rsid w:val="0026012D"/>
    <w:rsid w:val="00261D0D"/>
    <w:rsid w:val="00263DCC"/>
    <w:rsid w:val="0028024C"/>
    <w:rsid w:val="0028161E"/>
    <w:rsid w:val="0028563C"/>
    <w:rsid w:val="002862AB"/>
    <w:rsid w:val="00291236"/>
    <w:rsid w:val="002914CC"/>
    <w:rsid w:val="002B01D4"/>
    <w:rsid w:val="002C2941"/>
    <w:rsid w:val="002D688B"/>
    <w:rsid w:val="002F4E6F"/>
    <w:rsid w:val="00310113"/>
    <w:rsid w:val="00310472"/>
    <w:rsid w:val="00316720"/>
    <w:rsid w:val="00323FE5"/>
    <w:rsid w:val="00336A91"/>
    <w:rsid w:val="0035003A"/>
    <w:rsid w:val="0036042D"/>
    <w:rsid w:val="003631D1"/>
    <w:rsid w:val="00363B81"/>
    <w:rsid w:val="00377D85"/>
    <w:rsid w:val="00391DBD"/>
    <w:rsid w:val="00395B42"/>
    <w:rsid w:val="003A00C4"/>
    <w:rsid w:val="003A283B"/>
    <w:rsid w:val="003A3538"/>
    <w:rsid w:val="003A4320"/>
    <w:rsid w:val="003A7E5A"/>
    <w:rsid w:val="003B4275"/>
    <w:rsid w:val="003B4B97"/>
    <w:rsid w:val="003B5663"/>
    <w:rsid w:val="003C371D"/>
    <w:rsid w:val="003C4042"/>
    <w:rsid w:val="003C52F6"/>
    <w:rsid w:val="003C7760"/>
    <w:rsid w:val="003D21D3"/>
    <w:rsid w:val="003E5050"/>
    <w:rsid w:val="003E7DE9"/>
    <w:rsid w:val="003F0232"/>
    <w:rsid w:val="003F355A"/>
    <w:rsid w:val="003F7C09"/>
    <w:rsid w:val="003F7E0C"/>
    <w:rsid w:val="0040049A"/>
    <w:rsid w:val="00401D17"/>
    <w:rsid w:val="0040274D"/>
    <w:rsid w:val="004041A6"/>
    <w:rsid w:val="00404A92"/>
    <w:rsid w:val="0042026D"/>
    <w:rsid w:val="0042026F"/>
    <w:rsid w:val="004202C2"/>
    <w:rsid w:val="0043042D"/>
    <w:rsid w:val="00432005"/>
    <w:rsid w:val="0045417A"/>
    <w:rsid w:val="004658AC"/>
    <w:rsid w:val="004661E1"/>
    <w:rsid w:val="00467E70"/>
    <w:rsid w:val="004701A7"/>
    <w:rsid w:val="00473651"/>
    <w:rsid w:val="00481268"/>
    <w:rsid w:val="004820BB"/>
    <w:rsid w:val="00484E36"/>
    <w:rsid w:val="0049206B"/>
    <w:rsid w:val="004959B8"/>
    <w:rsid w:val="004969F2"/>
    <w:rsid w:val="00496C8C"/>
    <w:rsid w:val="004A4E73"/>
    <w:rsid w:val="004B3EAB"/>
    <w:rsid w:val="004B6384"/>
    <w:rsid w:val="004C0267"/>
    <w:rsid w:val="004C0D87"/>
    <w:rsid w:val="004C571F"/>
    <w:rsid w:val="004D5FFE"/>
    <w:rsid w:val="004E3147"/>
    <w:rsid w:val="004E4C05"/>
    <w:rsid w:val="004E73FE"/>
    <w:rsid w:val="004F139E"/>
    <w:rsid w:val="004F7B3B"/>
    <w:rsid w:val="004F7FA2"/>
    <w:rsid w:val="0050236E"/>
    <w:rsid w:val="00506265"/>
    <w:rsid w:val="0050647F"/>
    <w:rsid w:val="00507FC4"/>
    <w:rsid w:val="00510B8D"/>
    <w:rsid w:val="00511645"/>
    <w:rsid w:val="0051372B"/>
    <w:rsid w:val="005158FE"/>
    <w:rsid w:val="00526394"/>
    <w:rsid w:val="00547B42"/>
    <w:rsid w:val="00551367"/>
    <w:rsid w:val="00556A94"/>
    <w:rsid w:val="005600C0"/>
    <w:rsid w:val="00566889"/>
    <w:rsid w:val="00570117"/>
    <w:rsid w:val="005739E6"/>
    <w:rsid w:val="00577C0D"/>
    <w:rsid w:val="0058103B"/>
    <w:rsid w:val="005816B9"/>
    <w:rsid w:val="00586820"/>
    <w:rsid w:val="00592E64"/>
    <w:rsid w:val="005939A4"/>
    <w:rsid w:val="005B70C2"/>
    <w:rsid w:val="005C0F88"/>
    <w:rsid w:val="005C15D5"/>
    <w:rsid w:val="005C6798"/>
    <w:rsid w:val="005C6C78"/>
    <w:rsid w:val="005C7494"/>
    <w:rsid w:val="005C7B48"/>
    <w:rsid w:val="005D2EA9"/>
    <w:rsid w:val="005D3884"/>
    <w:rsid w:val="005D5555"/>
    <w:rsid w:val="005E1ACF"/>
    <w:rsid w:val="005E21B2"/>
    <w:rsid w:val="005E5C0C"/>
    <w:rsid w:val="005F7F0B"/>
    <w:rsid w:val="00601210"/>
    <w:rsid w:val="00615FF9"/>
    <w:rsid w:val="00624A5E"/>
    <w:rsid w:val="00631E89"/>
    <w:rsid w:val="00642368"/>
    <w:rsid w:val="00642595"/>
    <w:rsid w:val="00646120"/>
    <w:rsid w:val="00650A41"/>
    <w:rsid w:val="006558CF"/>
    <w:rsid w:val="00657D9A"/>
    <w:rsid w:val="0066407D"/>
    <w:rsid w:val="0066470F"/>
    <w:rsid w:val="00676850"/>
    <w:rsid w:val="00680F11"/>
    <w:rsid w:val="00695A08"/>
    <w:rsid w:val="006A2830"/>
    <w:rsid w:val="006A70FC"/>
    <w:rsid w:val="006A71BB"/>
    <w:rsid w:val="006B18BA"/>
    <w:rsid w:val="006B3F7B"/>
    <w:rsid w:val="006B5C70"/>
    <w:rsid w:val="006B6F97"/>
    <w:rsid w:val="006B700F"/>
    <w:rsid w:val="006B7CA2"/>
    <w:rsid w:val="006C1ACB"/>
    <w:rsid w:val="006C418F"/>
    <w:rsid w:val="006D0258"/>
    <w:rsid w:val="006D57ED"/>
    <w:rsid w:val="006E3D10"/>
    <w:rsid w:val="006F1FD2"/>
    <w:rsid w:val="00700BC4"/>
    <w:rsid w:val="00701E99"/>
    <w:rsid w:val="00706822"/>
    <w:rsid w:val="007114CC"/>
    <w:rsid w:val="00725F73"/>
    <w:rsid w:val="007261FE"/>
    <w:rsid w:val="00741BEA"/>
    <w:rsid w:val="00742B57"/>
    <w:rsid w:val="00746FC5"/>
    <w:rsid w:val="0075444E"/>
    <w:rsid w:val="00757F15"/>
    <w:rsid w:val="007633FF"/>
    <w:rsid w:val="00766C12"/>
    <w:rsid w:val="00781363"/>
    <w:rsid w:val="00782653"/>
    <w:rsid w:val="007846E4"/>
    <w:rsid w:val="00790D21"/>
    <w:rsid w:val="007951F0"/>
    <w:rsid w:val="00796E20"/>
    <w:rsid w:val="007A26E7"/>
    <w:rsid w:val="007B29C8"/>
    <w:rsid w:val="007B47E3"/>
    <w:rsid w:val="007B7BD0"/>
    <w:rsid w:val="007C3E82"/>
    <w:rsid w:val="007C44CA"/>
    <w:rsid w:val="007C61B2"/>
    <w:rsid w:val="007D4308"/>
    <w:rsid w:val="007D6ABF"/>
    <w:rsid w:val="007D763C"/>
    <w:rsid w:val="007E47A5"/>
    <w:rsid w:val="00801F73"/>
    <w:rsid w:val="00810CAC"/>
    <w:rsid w:val="00816078"/>
    <w:rsid w:val="0081633E"/>
    <w:rsid w:val="00816B8D"/>
    <w:rsid w:val="00820C9A"/>
    <w:rsid w:val="00821ABD"/>
    <w:rsid w:val="00826D69"/>
    <w:rsid w:val="0083079F"/>
    <w:rsid w:val="00833DAF"/>
    <w:rsid w:val="008342CA"/>
    <w:rsid w:val="00836D35"/>
    <w:rsid w:val="008404DF"/>
    <w:rsid w:val="00842608"/>
    <w:rsid w:val="00847C54"/>
    <w:rsid w:val="00867826"/>
    <w:rsid w:val="0087642C"/>
    <w:rsid w:val="00881FD1"/>
    <w:rsid w:val="00892BCA"/>
    <w:rsid w:val="00894373"/>
    <w:rsid w:val="008B050D"/>
    <w:rsid w:val="008B36B7"/>
    <w:rsid w:val="008C4F5D"/>
    <w:rsid w:val="008C6F42"/>
    <w:rsid w:val="008D79E1"/>
    <w:rsid w:val="008F1C4A"/>
    <w:rsid w:val="008F364E"/>
    <w:rsid w:val="008F6FC9"/>
    <w:rsid w:val="009034A1"/>
    <w:rsid w:val="00910F60"/>
    <w:rsid w:val="00914BB9"/>
    <w:rsid w:val="00915999"/>
    <w:rsid w:val="00915E2B"/>
    <w:rsid w:val="0092211A"/>
    <w:rsid w:val="0092782E"/>
    <w:rsid w:val="0094447B"/>
    <w:rsid w:val="00956ED2"/>
    <w:rsid w:val="009632F2"/>
    <w:rsid w:val="00976C41"/>
    <w:rsid w:val="009872F9"/>
    <w:rsid w:val="00994A96"/>
    <w:rsid w:val="009A3EB5"/>
    <w:rsid w:val="009A554B"/>
    <w:rsid w:val="009A6277"/>
    <w:rsid w:val="009B756B"/>
    <w:rsid w:val="009C0A84"/>
    <w:rsid w:val="009C248F"/>
    <w:rsid w:val="009D01BD"/>
    <w:rsid w:val="009E3C71"/>
    <w:rsid w:val="009E67E4"/>
    <w:rsid w:val="009E70AE"/>
    <w:rsid w:val="009F1834"/>
    <w:rsid w:val="009F1D8C"/>
    <w:rsid w:val="009F4AEE"/>
    <w:rsid w:val="00A03BCA"/>
    <w:rsid w:val="00A04278"/>
    <w:rsid w:val="00A04B74"/>
    <w:rsid w:val="00A102FA"/>
    <w:rsid w:val="00A15509"/>
    <w:rsid w:val="00A2549B"/>
    <w:rsid w:val="00A35850"/>
    <w:rsid w:val="00A35D76"/>
    <w:rsid w:val="00A35E55"/>
    <w:rsid w:val="00A36828"/>
    <w:rsid w:val="00A40E79"/>
    <w:rsid w:val="00A4267A"/>
    <w:rsid w:val="00A43657"/>
    <w:rsid w:val="00A4365C"/>
    <w:rsid w:val="00A449BA"/>
    <w:rsid w:val="00A45B96"/>
    <w:rsid w:val="00A50B7C"/>
    <w:rsid w:val="00A75C4B"/>
    <w:rsid w:val="00A8057F"/>
    <w:rsid w:val="00A81143"/>
    <w:rsid w:val="00A82CF9"/>
    <w:rsid w:val="00A8605D"/>
    <w:rsid w:val="00A91911"/>
    <w:rsid w:val="00A9306A"/>
    <w:rsid w:val="00A9329A"/>
    <w:rsid w:val="00A93C5F"/>
    <w:rsid w:val="00A940D1"/>
    <w:rsid w:val="00A97219"/>
    <w:rsid w:val="00AA1A4C"/>
    <w:rsid w:val="00AB0E6E"/>
    <w:rsid w:val="00AB4A2A"/>
    <w:rsid w:val="00AB4A40"/>
    <w:rsid w:val="00AC131C"/>
    <w:rsid w:val="00AC418A"/>
    <w:rsid w:val="00AD49B2"/>
    <w:rsid w:val="00AD7406"/>
    <w:rsid w:val="00AE015D"/>
    <w:rsid w:val="00AE0EE3"/>
    <w:rsid w:val="00AE51D6"/>
    <w:rsid w:val="00AE5F1F"/>
    <w:rsid w:val="00AE669A"/>
    <w:rsid w:val="00AF02FF"/>
    <w:rsid w:val="00AF41C2"/>
    <w:rsid w:val="00B00FBF"/>
    <w:rsid w:val="00B17A12"/>
    <w:rsid w:val="00B20C14"/>
    <w:rsid w:val="00B36AE8"/>
    <w:rsid w:val="00B42382"/>
    <w:rsid w:val="00B45D45"/>
    <w:rsid w:val="00B46F1E"/>
    <w:rsid w:val="00B47891"/>
    <w:rsid w:val="00B55D67"/>
    <w:rsid w:val="00B57468"/>
    <w:rsid w:val="00B62F85"/>
    <w:rsid w:val="00B6456E"/>
    <w:rsid w:val="00B65A8D"/>
    <w:rsid w:val="00B67EA3"/>
    <w:rsid w:val="00B71C5E"/>
    <w:rsid w:val="00B77390"/>
    <w:rsid w:val="00B83C9E"/>
    <w:rsid w:val="00B875C2"/>
    <w:rsid w:val="00B9503D"/>
    <w:rsid w:val="00B95DE8"/>
    <w:rsid w:val="00BB3D0B"/>
    <w:rsid w:val="00BC28D2"/>
    <w:rsid w:val="00BD35C5"/>
    <w:rsid w:val="00BD3D64"/>
    <w:rsid w:val="00BD6BF8"/>
    <w:rsid w:val="00C05196"/>
    <w:rsid w:val="00C11D27"/>
    <w:rsid w:val="00C1525A"/>
    <w:rsid w:val="00C16B2C"/>
    <w:rsid w:val="00C24A11"/>
    <w:rsid w:val="00C24B08"/>
    <w:rsid w:val="00C35A9E"/>
    <w:rsid w:val="00C417A1"/>
    <w:rsid w:val="00C46D11"/>
    <w:rsid w:val="00C46F06"/>
    <w:rsid w:val="00C61881"/>
    <w:rsid w:val="00C651E3"/>
    <w:rsid w:val="00C66EEB"/>
    <w:rsid w:val="00C71FF4"/>
    <w:rsid w:val="00C745BF"/>
    <w:rsid w:val="00C759E5"/>
    <w:rsid w:val="00C77A70"/>
    <w:rsid w:val="00C941E4"/>
    <w:rsid w:val="00C978E3"/>
    <w:rsid w:val="00CA08EA"/>
    <w:rsid w:val="00CA1F5E"/>
    <w:rsid w:val="00CA466B"/>
    <w:rsid w:val="00CB7AA7"/>
    <w:rsid w:val="00CD19AA"/>
    <w:rsid w:val="00CD222B"/>
    <w:rsid w:val="00CD371A"/>
    <w:rsid w:val="00CE69DE"/>
    <w:rsid w:val="00CF01F5"/>
    <w:rsid w:val="00CF5EEF"/>
    <w:rsid w:val="00D01B64"/>
    <w:rsid w:val="00D1232C"/>
    <w:rsid w:val="00D1770C"/>
    <w:rsid w:val="00D215B3"/>
    <w:rsid w:val="00D23E3E"/>
    <w:rsid w:val="00D26402"/>
    <w:rsid w:val="00D31397"/>
    <w:rsid w:val="00D45E51"/>
    <w:rsid w:val="00D50B22"/>
    <w:rsid w:val="00D6612E"/>
    <w:rsid w:val="00D76F6D"/>
    <w:rsid w:val="00D76FD3"/>
    <w:rsid w:val="00D82637"/>
    <w:rsid w:val="00D873B1"/>
    <w:rsid w:val="00D90916"/>
    <w:rsid w:val="00D93161"/>
    <w:rsid w:val="00D95DD8"/>
    <w:rsid w:val="00D96E63"/>
    <w:rsid w:val="00DA191B"/>
    <w:rsid w:val="00DA377C"/>
    <w:rsid w:val="00DB0559"/>
    <w:rsid w:val="00DC27BA"/>
    <w:rsid w:val="00DC520A"/>
    <w:rsid w:val="00DC535D"/>
    <w:rsid w:val="00DE37F6"/>
    <w:rsid w:val="00DE3C37"/>
    <w:rsid w:val="00DE66EB"/>
    <w:rsid w:val="00DF67AB"/>
    <w:rsid w:val="00E02958"/>
    <w:rsid w:val="00E044EA"/>
    <w:rsid w:val="00E04AA7"/>
    <w:rsid w:val="00E051B2"/>
    <w:rsid w:val="00E14E0E"/>
    <w:rsid w:val="00E15636"/>
    <w:rsid w:val="00E16166"/>
    <w:rsid w:val="00E2071B"/>
    <w:rsid w:val="00E21BE7"/>
    <w:rsid w:val="00E34F2F"/>
    <w:rsid w:val="00E352D2"/>
    <w:rsid w:val="00E4252A"/>
    <w:rsid w:val="00E42874"/>
    <w:rsid w:val="00E465E7"/>
    <w:rsid w:val="00E50253"/>
    <w:rsid w:val="00E51BF8"/>
    <w:rsid w:val="00E579A0"/>
    <w:rsid w:val="00E66AAB"/>
    <w:rsid w:val="00E746FD"/>
    <w:rsid w:val="00E80880"/>
    <w:rsid w:val="00E82221"/>
    <w:rsid w:val="00E83583"/>
    <w:rsid w:val="00EA6D0A"/>
    <w:rsid w:val="00EB15ED"/>
    <w:rsid w:val="00EC0353"/>
    <w:rsid w:val="00EC2E61"/>
    <w:rsid w:val="00ED3B49"/>
    <w:rsid w:val="00ED64C3"/>
    <w:rsid w:val="00ED669C"/>
    <w:rsid w:val="00ED71DD"/>
    <w:rsid w:val="00EE662A"/>
    <w:rsid w:val="00EE6CB7"/>
    <w:rsid w:val="00EF02CF"/>
    <w:rsid w:val="00EF1303"/>
    <w:rsid w:val="00EF4F18"/>
    <w:rsid w:val="00F05769"/>
    <w:rsid w:val="00F14473"/>
    <w:rsid w:val="00F14EEE"/>
    <w:rsid w:val="00F1734C"/>
    <w:rsid w:val="00F210CB"/>
    <w:rsid w:val="00F21C37"/>
    <w:rsid w:val="00F27747"/>
    <w:rsid w:val="00F31F60"/>
    <w:rsid w:val="00F32D2E"/>
    <w:rsid w:val="00F337BD"/>
    <w:rsid w:val="00F34A15"/>
    <w:rsid w:val="00F451FC"/>
    <w:rsid w:val="00F50340"/>
    <w:rsid w:val="00F50D9E"/>
    <w:rsid w:val="00F55F46"/>
    <w:rsid w:val="00F651A9"/>
    <w:rsid w:val="00F7080A"/>
    <w:rsid w:val="00F76123"/>
    <w:rsid w:val="00F83A39"/>
    <w:rsid w:val="00F84582"/>
    <w:rsid w:val="00F91074"/>
    <w:rsid w:val="00F94AB6"/>
    <w:rsid w:val="00FA76AD"/>
    <w:rsid w:val="00FB09AF"/>
    <w:rsid w:val="00FB107C"/>
    <w:rsid w:val="00FB1B92"/>
    <w:rsid w:val="00FC0AC6"/>
    <w:rsid w:val="00FE291D"/>
    <w:rsid w:val="00FE48C5"/>
    <w:rsid w:val="00FE5216"/>
    <w:rsid w:val="00FF27FF"/>
    <w:rsid w:val="00FF5AC0"/>
    <w:rsid w:val="00FF78DE"/>
    <w:rsid w:val="010A5D19"/>
    <w:rsid w:val="010B74AE"/>
    <w:rsid w:val="02C503D4"/>
    <w:rsid w:val="02C54D96"/>
    <w:rsid w:val="03001FD3"/>
    <w:rsid w:val="031C505E"/>
    <w:rsid w:val="03897CCB"/>
    <w:rsid w:val="03B0418F"/>
    <w:rsid w:val="04676B8B"/>
    <w:rsid w:val="052D6C99"/>
    <w:rsid w:val="05C46A15"/>
    <w:rsid w:val="06534373"/>
    <w:rsid w:val="073B527C"/>
    <w:rsid w:val="076D7821"/>
    <w:rsid w:val="07980EC4"/>
    <w:rsid w:val="08EE4992"/>
    <w:rsid w:val="09422195"/>
    <w:rsid w:val="09C94FC9"/>
    <w:rsid w:val="0C56459D"/>
    <w:rsid w:val="0C882A07"/>
    <w:rsid w:val="0CA81177"/>
    <w:rsid w:val="0DBB23D0"/>
    <w:rsid w:val="0DDF0D4D"/>
    <w:rsid w:val="0E450CF3"/>
    <w:rsid w:val="0E8B2B8A"/>
    <w:rsid w:val="0ECB329C"/>
    <w:rsid w:val="0F15464B"/>
    <w:rsid w:val="0F895414"/>
    <w:rsid w:val="11407D54"/>
    <w:rsid w:val="119F2CCD"/>
    <w:rsid w:val="11E127FE"/>
    <w:rsid w:val="12B97DBE"/>
    <w:rsid w:val="12C044FE"/>
    <w:rsid w:val="12D76496"/>
    <w:rsid w:val="13852BDA"/>
    <w:rsid w:val="13B50586"/>
    <w:rsid w:val="15023C9F"/>
    <w:rsid w:val="16B96021"/>
    <w:rsid w:val="172C5B71"/>
    <w:rsid w:val="18A21C7A"/>
    <w:rsid w:val="18A318F3"/>
    <w:rsid w:val="18DD40DB"/>
    <w:rsid w:val="19687E48"/>
    <w:rsid w:val="1A143B2C"/>
    <w:rsid w:val="1A885FD2"/>
    <w:rsid w:val="1C077DEC"/>
    <w:rsid w:val="1D354939"/>
    <w:rsid w:val="1D411977"/>
    <w:rsid w:val="1D68535F"/>
    <w:rsid w:val="1D873A48"/>
    <w:rsid w:val="1E0A5E8D"/>
    <w:rsid w:val="1E2549F3"/>
    <w:rsid w:val="206B4B3A"/>
    <w:rsid w:val="20D21996"/>
    <w:rsid w:val="217557F8"/>
    <w:rsid w:val="21F82FD7"/>
    <w:rsid w:val="224016F0"/>
    <w:rsid w:val="22401962"/>
    <w:rsid w:val="239818BC"/>
    <w:rsid w:val="26661BB3"/>
    <w:rsid w:val="271626B8"/>
    <w:rsid w:val="274A40B1"/>
    <w:rsid w:val="27593D01"/>
    <w:rsid w:val="27AA2076"/>
    <w:rsid w:val="27EC3E1B"/>
    <w:rsid w:val="280973F9"/>
    <w:rsid w:val="287B7B98"/>
    <w:rsid w:val="294934F0"/>
    <w:rsid w:val="2A500BB0"/>
    <w:rsid w:val="2B632B65"/>
    <w:rsid w:val="2BC46534"/>
    <w:rsid w:val="2BFD2672"/>
    <w:rsid w:val="2C383035"/>
    <w:rsid w:val="2C9D5C03"/>
    <w:rsid w:val="2CEB696E"/>
    <w:rsid w:val="2D15416D"/>
    <w:rsid w:val="2DB72CF5"/>
    <w:rsid w:val="2F665BC2"/>
    <w:rsid w:val="2FB971F8"/>
    <w:rsid w:val="2FBC45F2"/>
    <w:rsid w:val="2FF61C09"/>
    <w:rsid w:val="32DD2D2E"/>
    <w:rsid w:val="3304326A"/>
    <w:rsid w:val="33387720"/>
    <w:rsid w:val="34FC0B20"/>
    <w:rsid w:val="35062837"/>
    <w:rsid w:val="36AB46F4"/>
    <w:rsid w:val="38321989"/>
    <w:rsid w:val="39192815"/>
    <w:rsid w:val="399F53D4"/>
    <w:rsid w:val="3AF235BE"/>
    <w:rsid w:val="3B2713CC"/>
    <w:rsid w:val="3B53405D"/>
    <w:rsid w:val="3B637460"/>
    <w:rsid w:val="3C155E07"/>
    <w:rsid w:val="3D540560"/>
    <w:rsid w:val="3D87623F"/>
    <w:rsid w:val="3DBB3E2A"/>
    <w:rsid w:val="3E5C0F46"/>
    <w:rsid w:val="3EC040FF"/>
    <w:rsid w:val="3F2F6B8F"/>
    <w:rsid w:val="3FA519F4"/>
    <w:rsid w:val="401A2A09"/>
    <w:rsid w:val="401C6844"/>
    <w:rsid w:val="408A3D9C"/>
    <w:rsid w:val="41A07E67"/>
    <w:rsid w:val="42BB3B6B"/>
    <w:rsid w:val="42FB5EA2"/>
    <w:rsid w:val="441B01CC"/>
    <w:rsid w:val="444238AD"/>
    <w:rsid w:val="44780F99"/>
    <w:rsid w:val="44D85541"/>
    <w:rsid w:val="46367216"/>
    <w:rsid w:val="4680002E"/>
    <w:rsid w:val="4697272F"/>
    <w:rsid w:val="478E0BD9"/>
    <w:rsid w:val="47AF2F63"/>
    <w:rsid w:val="48085090"/>
    <w:rsid w:val="486A6160"/>
    <w:rsid w:val="48C26CC5"/>
    <w:rsid w:val="49432F2C"/>
    <w:rsid w:val="4A24433B"/>
    <w:rsid w:val="4B9B0807"/>
    <w:rsid w:val="4C043151"/>
    <w:rsid w:val="4CB42DC9"/>
    <w:rsid w:val="4D192571"/>
    <w:rsid w:val="4D555167"/>
    <w:rsid w:val="4D76781D"/>
    <w:rsid w:val="4D891B60"/>
    <w:rsid w:val="4D89700D"/>
    <w:rsid w:val="4E402B66"/>
    <w:rsid w:val="4E7E71EB"/>
    <w:rsid w:val="4EDB6AD8"/>
    <w:rsid w:val="4F4E3061"/>
    <w:rsid w:val="4F6175B6"/>
    <w:rsid w:val="50D4711B"/>
    <w:rsid w:val="51353CDA"/>
    <w:rsid w:val="51855B7B"/>
    <w:rsid w:val="518D597A"/>
    <w:rsid w:val="52701065"/>
    <w:rsid w:val="52AE5A48"/>
    <w:rsid w:val="536D782E"/>
    <w:rsid w:val="5492579E"/>
    <w:rsid w:val="55C6367E"/>
    <w:rsid w:val="56295A96"/>
    <w:rsid w:val="57BD6FD6"/>
    <w:rsid w:val="57D4431F"/>
    <w:rsid w:val="58592A45"/>
    <w:rsid w:val="58FA2506"/>
    <w:rsid w:val="59C54055"/>
    <w:rsid w:val="5B662D86"/>
    <w:rsid w:val="5B7B58E4"/>
    <w:rsid w:val="5BD26DC8"/>
    <w:rsid w:val="5C11169E"/>
    <w:rsid w:val="5C4208C5"/>
    <w:rsid w:val="5C5C4FDF"/>
    <w:rsid w:val="5CDC7EFE"/>
    <w:rsid w:val="5D1F307E"/>
    <w:rsid w:val="5E062D62"/>
    <w:rsid w:val="5E4C169D"/>
    <w:rsid w:val="5EBB05E9"/>
    <w:rsid w:val="5F596BF0"/>
    <w:rsid w:val="5FDB2503"/>
    <w:rsid w:val="600B78A1"/>
    <w:rsid w:val="605D1356"/>
    <w:rsid w:val="60CB2763"/>
    <w:rsid w:val="614364BC"/>
    <w:rsid w:val="617E76E9"/>
    <w:rsid w:val="61B440E4"/>
    <w:rsid w:val="62114141"/>
    <w:rsid w:val="62C43E5E"/>
    <w:rsid w:val="6301420A"/>
    <w:rsid w:val="63774C4A"/>
    <w:rsid w:val="637D4B1D"/>
    <w:rsid w:val="64460353"/>
    <w:rsid w:val="648B71C2"/>
    <w:rsid w:val="64BE6410"/>
    <w:rsid w:val="657A02B4"/>
    <w:rsid w:val="665E30D4"/>
    <w:rsid w:val="684D5294"/>
    <w:rsid w:val="68746E48"/>
    <w:rsid w:val="68ED3493"/>
    <w:rsid w:val="69F117AD"/>
    <w:rsid w:val="6A667059"/>
    <w:rsid w:val="6B984D5F"/>
    <w:rsid w:val="6C630A87"/>
    <w:rsid w:val="6C8A26FB"/>
    <w:rsid w:val="6C9A69B1"/>
    <w:rsid w:val="6FDE3B35"/>
    <w:rsid w:val="70897449"/>
    <w:rsid w:val="70CB40BA"/>
    <w:rsid w:val="718A5E1D"/>
    <w:rsid w:val="72A5093A"/>
    <w:rsid w:val="733E3891"/>
    <w:rsid w:val="737F4380"/>
    <w:rsid w:val="74015CD1"/>
    <w:rsid w:val="74177616"/>
    <w:rsid w:val="746A01F0"/>
    <w:rsid w:val="747D7F53"/>
    <w:rsid w:val="75BD2C9D"/>
    <w:rsid w:val="75BF64D6"/>
    <w:rsid w:val="76423502"/>
    <w:rsid w:val="76B20041"/>
    <w:rsid w:val="77767462"/>
    <w:rsid w:val="7831514A"/>
    <w:rsid w:val="783315B8"/>
    <w:rsid w:val="79237219"/>
    <w:rsid w:val="79D80C3A"/>
    <w:rsid w:val="79F5209E"/>
    <w:rsid w:val="7A016220"/>
    <w:rsid w:val="7AC536D6"/>
    <w:rsid w:val="7AFB559C"/>
    <w:rsid w:val="7B0C0BB5"/>
    <w:rsid w:val="7B60257A"/>
    <w:rsid w:val="7C1E278F"/>
    <w:rsid w:val="7C432D43"/>
    <w:rsid w:val="7C4651F2"/>
    <w:rsid w:val="7CD356DF"/>
    <w:rsid w:val="7F642753"/>
    <w:rsid w:val="7FEF10A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qFormat="1"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autoRedefine/>
    <w:qFormat/>
    <w:uiPriority w:val="99"/>
    <w:pPr>
      <w:keepNext/>
      <w:keepLines/>
      <w:spacing w:before="340" w:after="330" w:line="559" w:lineRule="auto"/>
      <w:outlineLvl w:val="0"/>
    </w:pPr>
    <w:rPr>
      <w:b/>
      <w:kern w:val="44"/>
      <w:sz w:val="44"/>
      <w:szCs w:val="20"/>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24"/>
    <w:autoRedefine/>
    <w:qFormat/>
    <w:uiPriority w:val="99"/>
    <w:rPr>
      <w:rFonts w:ascii="宋体" w:hAnsi="Courier New"/>
      <w:sz w:val="32"/>
      <w:szCs w:val="20"/>
    </w:rPr>
  </w:style>
  <w:style w:type="paragraph" w:styleId="4">
    <w:name w:val="Date"/>
    <w:basedOn w:val="1"/>
    <w:next w:val="1"/>
    <w:link w:val="31"/>
    <w:autoRedefine/>
    <w:qFormat/>
    <w:locked/>
    <w:uiPriority w:val="0"/>
    <w:pPr>
      <w:ind w:left="100" w:leftChars="2500"/>
    </w:pPr>
  </w:style>
  <w:style w:type="paragraph" w:styleId="5">
    <w:name w:val="Balloon Text"/>
    <w:basedOn w:val="1"/>
    <w:link w:val="29"/>
    <w:autoRedefine/>
    <w:qFormat/>
    <w:uiPriority w:val="99"/>
    <w:rPr>
      <w:sz w:val="18"/>
      <w:szCs w:val="20"/>
    </w:rPr>
  </w:style>
  <w:style w:type="paragraph" w:styleId="6">
    <w:name w:val="footer"/>
    <w:basedOn w:val="1"/>
    <w:link w:val="25"/>
    <w:qFormat/>
    <w:uiPriority w:val="99"/>
    <w:pPr>
      <w:tabs>
        <w:tab w:val="center" w:pos="4153"/>
        <w:tab w:val="right" w:pos="8306"/>
      </w:tabs>
      <w:snapToGrid w:val="0"/>
      <w:jc w:val="left"/>
    </w:pPr>
    <w:rPr>
      <w:kern w:val="0"/>
      <w:sz w:val="18"/>
      <w:szCs w:val="20"/>
    </w:rPr>
  </w:style>
  <w:style w:type="paragraph" w:styleId="7">
    <w:name w:val="header"/>
    <w:basedOn w:val="1"/>
    <w:link w:val="26"/>
    <w:autoRedefine/>
    <w:qFormat/>
    <w:uiPriority w:val="99"/>
    <w:pPr>
      <w:pBdr>
        <w:bottom w:val="single" w:color="auto" w:sz="6" w:space="1"/>
      </w:pBdr>
      <w:tabs>
        <w:tab w:val="center" w:pos="4153"/>
        <w:tab w:val="right" w:pos="8306"/>
      </w:tabs>
      <w:snapToGrid w:val="0"/>
      <w:jc w:val="center"/>
    </w:pPr>
    <w:rPr>
      <w:kern w:val="0"/>
      <w:sz w:val="18"/>
      <w:szCs w:val="20"/>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link w:val="27"/>
    <w:autoRedefine/>
    <w:qFormat/>
    <w:uiPriority w:val="99"/>
    <w:pPr>
      <w:spacing w:before="240" w:after="60"/>
      <w:jc w:val="center"/>
      <w:outlineLvl w:val="0"/>
    </w:pPr>
    <w:rPr>
      <w:rFonts w:ascii="Cambria" w:hAnsi="Cambria"/>
      <w:b/>
      <w:kern w:val="0"/>
      <w:sz w:val="32"/>
      <w:szCs w:val="20"/>
    </w:rPr>
  </w:style>
  <w:style w:type="character" w:styleId="12">
    <w:name w:val="page number"/>
    <w:autoRedefine/>
    <w:qFormat/>
    <w:uiPriority w:val="99"/>
    <w:rPr>
      <w:rFonts w:cs="Times New Roman"/>
    </w:rPr>
  </w:style>
  <w:style w:type="character" w:styleId="13">
    <w:name w:val="FollowedHyperlink"/>
    <w:autoRedefine/>
    <w:qFormat/>
    <w:uiPriority w:val="99"/>
    <w:rPr>
      <w:rFonts w:cs="Times New Roman"/>
      <w:color w:val="800080"/>
      <w:u w:val="none"/>
    </w:rPr>
  </w:style>
  <w:style w:type="character" w:styleId="14">
    <w:name w:val="HTML Definition"/>
    <w:autoRedefine/>
    <w:qFormat/>
    <w:uiPriority w:val="99"/>
    <w:rPr>
      <w:rFonts w:cs="Times New Roman"/>
    </w:rPr>
  </w:style>
  <w:style w:type="character" w:styleId="15">
    <w:name w:val="HTML Typewriter"/>
    <w:autoRedefine/>
    <w:qFormat/>
    <w:uiPriority w:val="99"/>
    <w:rPr>
      <w:rFonts w:ascii="monospace" w:hAnsi="monospace" w:cs="Times New Roman"/>
      <w:sz w:val="20"/>
    </w:rPr>
  </w:style>
  <w:style w:type="character" w:styleId="16">
    <w:name w:val="HTML Acronym"/>
    <w:autoRedefine/>
    <w:qFormat/>
    <w:uiPriority w:val="99"/>
    <w:rPr>
      <w:rFonts w:cs="Times New Roman"/>
    </w:rPr>
  </w:style>
  <w:style w:type="character" w:styleId="17">
    <w:name w:val="HTML Variable"/>
    <w:autoRedefine/>
    <w:qFormat/>
    <w:uiPriority w:val="99"/>
    <w:rPr>
      <w:rFonts w:cs="Times New Roman"/>
    </w:rPr>
  </w:style>
  <w:style w:type="character" w:styleId="18">
    <w:name w:val="Hyperlink"/>
    <w:autoRedefine/>
    <w:qFormat/>
    <w:uiPriority w:val="99"/>
    <w:rPr>
      <w:rFonts w:cs="Times New Roman"/>
      <w:color w:val="0000FF"/>
      <w:u w:val="single"/>
    </w:rPr>
  </w:style>
  <w:style w:type="character" w:styleId="19">
    <w:name w:val="HTML Code"/>
    <w:autoRedefine/>
    <w:qFormat/>
    <w:uiPriority w:val="99"/>
    <w:rPr>
      <w:rFonts w:ascii="monospace" w:hAnsi="monospace" w:cs="Times New Roman"/>
      <w:sz w:val="20"/>
    </w:rPr>
  </w:style>
  <w:style w:type="character" w:styleId="20">
    <w:name w:val="HTML Cite"/>
    <w:autoRedefine/>
    <w:qFormat/>
    <w:uiPriority w:val="99"/>
    <w:rPr>
      <w:rFonts w:cs="Times New Roman"/>
    </w:rPr>
  </w:style>
  <w:style w:type="character" w:styleId="21">
    <w:name w:val="HTML Keyboard"/>
    <w:autoRedefine/>
    <w:qFormat/>
    <w:uiPriority w:val="99"/>
    <w:rPr>
      <w:rFonts w:ascii="monospace" w:hAnsi="monospace" w:cs="Times New Roman"/>
      <w:sz w:val="20"/>
    </w:rPr>
  </w:style>
  <w:style w:type="character" w:styleId="22">
    <w:name w:val="HTML Sample"/>
    <w:autoRedefine/>
    <w:qFormat/>
    <w:uiPriority w:val="99"/>
    <w:rPr>
      <w:rFonts w:ascii="monospace" w:hAnsi="monospace" w:cs="Times New Roman"/>
    </w:rPr>
  </w:style>
  <w:style w:type="character" w:customStyle="1" w:styleId="23">
    <w:name w:val="标题 1 Char"/>
    <w:link w:val="2"/>
    <w:autoRedefine/>
    <w:qFormat/>
    <w:locked/>
    <w:uiPriority w:val="99"/>
    <w:rPr>
      <w:b/>
      <w:kern w:val="44"/>
      <w:sz w:val="44"/>
    </w:rPr>
  </w:style>
  <w:style w:type="character" w:customStyle="1" w:styleId="24">
    <w:name w:val="纯文本 Char"/>
    <w:link w:val="3"/>
    <w:autoRedefine/>
    <w:qFormat/>
    <w:locked/>
    <w:uiPriority w:val="99"/>
    <w:rPr>
      <w:rFonts w:ascii="宋体" w:hAnsi="Courier New"/>
      <w:kern w:val="2"/>
      <w:sz w:val="32"/>
    </w:rPr>
  </w:style>
  <w:style w:type="character" w:customStyle="1" w:styleId="25">
    <w:name w:val="页脚 Char"/>
    <w:link w:val="6"/>
    <w:autoRedefine/>
    <w:qFormat/>
    <w:locked/>
    <w:uiPriority w:val="99"/>
    <w:rPr>
      <w:sz w:val="18"/>
    </w:rPr>
  </w:style>
  <w:style w:type="character" w:customStyle="1" w:styleId="26">
    <w:name w:val="页眉 Char"/>
    <w:link w:val="7"/>
    <w:autoRedefine/>
    <w:semiHidden/>
    <w:qFormat/>
    <w:locked/>
    <w:uiPriority w:val="99"/>
    <w:rPr>
      <w:sz w:val="18"/>
    </w:rPr>
  </w:style>
  <w:style w:type="character" w:customStyle="1" w:styleId="27">
    <w:name w:val="标题 Char"/>
    <w:link w:val="9"/>
    <w:autoRedefine/>
    <w:qFormat/>
    <w:locked/>
    <w:uiPriority w:val="99"/>
    <w:rPr>
      <w:rFonts w:ascii="Cambria" w:hAnsi="Cambria"/>
      <w:b/>
      <w:sz w:val="32"/>
    </w:rPr>
  </w:style>
  <w:style w:type="paragraph" w:customStyle="1" w:styleId="28">
    <w:name w:val="p0"/>
    <w:basedOn w:val="1"/>
    <w:autoRedefine/>
    <w:qFormat/>
    <w:uiPriority w:val="0"/>
    <w:pPr>
      <w:widowControl/>
      <w:spacing w:line="365" w:lineRule="atLeast"/>
      <w:ind w:left="1"/>
    </w:pPr>
    <w:rPr>
      <w:kern w:val="0"/>
      <w:sz w:val="20"/>
      <w:szCs w:val="20"/>
    </w:rPr>
  </w:style>
  <w:style w:type="character" w:customStyle="1" w:styleId="29">
    <w:name w:val="批注框文本 Char"/>
    <w:link w:val="5"/>
    <w:autoRedefine/>
    <w:qFormat/>
    <w:locked/>
    <w:uiPriority w:val="99"/>
    <w:rPr>
      <w:kern w:val="2"/>
      <w:sz w:val="18"/>
    </w:rPr>
  </w:style>
  <w:style w:type="character" w:customStyle="1" w:styleId="30">
    <w:name w:val="Plain Text Char"/>
    <w:autoRedefine/>
    <w:qFormat/>
    <w:locked/>
    <w:uiPriority w:val="99"/>
    <w:rPr>
      <w:rFonts w:hint="eastAsia" w:ascii="宋体" w:hAnsi="Courier New" w:eastAsia="宋体"/>
      <w:kern w:val="2"/>
      <w:sz w:val="32"/>
    </w:rPr>
  </w:style>
  <w:style w:type="character" w:customStyle="1" w:styleId="31">
    <w:name w:val="日期 Char"/>
    <w:link w:val="4"/>
    <w:autoRedefine/>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5.emf"/><Relationship Id="rId23" Type="http://schemas.openxmlformats.org/officeDocument/2006/relationships/oleObject" Target="embeddings/oleObject1.bin"/><Relationship Id="rId22" Type="http://schemas.openxmlformats.org/officeDocument/2006/relationships/image" Target="media/image4.png"/><Relationship Id="rId21" Type="http://schemas.openxmlformats.org/officeDocument/2006/relationships/image" Target="media/image3.jpeg"/><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Info spid="_x0000_s1031"/>
    <customShpInfo spid="_x0000_s1030"/>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532</Words>
  <Characters>621</Characters>
  <Lines>141</Lines>
  <Paragraphs>39</Paragraphs>
  <TotalTime>7</TotalTime>
  <ScaleCrop>false</ScaleCrop>
  <LinksUpToDate>false</LinksUpToDate>
  <CharactersWithSpaces>651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2024-06-06T03:22:00Z</dcterms:created>
  <dc:creator>NTKO</dc:creator>
  <cp:lastModifiedBy>Administrator</cp:lastModifiedBy>
  <cp:lastPrinted>2025-01-21T09:29:00Z</cp:lastPrinted>
  <dcterms:modified xsi:type="dcterms:W3CDTF">2025-01-23T02:26:56Z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A6D49FF2120144E2902B676DC31EA9E3_13</vt:lpwstr>
  </property>
  <property fmtid="{D5CDD505-2E9C-101B-9397-08002B2CF9AE}" pid="4" name="KSOTemplateDocerSaveRecord">
    <vt:lpwstr>eyJoZGlkIjoiMTAxZmU4YjQwMjU1ODEwOWVlY2U4NTU2Y2VmNzlhMGMifQ==</vt:lpwstr>
  </property>
</Properties>
</file>